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rPr>
          <w:sz w:val="32"/>
          <w:szCs w:val="32"/>
        </w:rPr>
      </w:pPr>
      <w:r>
        <w:rPr>
          <w:rFonts w:hint="eastAsia" w:ascii="黑体" w:hAnsi="宋体" w:eastAsia="黑体" w:cs="黑体"/>
          <w:color w:val="262626"/>
          <w:sz w:val="32"/>
          <w:szCs w:val="32"/>
          <w:shd w:val="clear" w:color="auto" w:fill="FFFFFF"/>
        </w:rPr>
        <w:t>附件</w:t>
      </w:r>
      <w:r>
        <w:rPr>
          <w:rFonts w:ascii="黑体" w:hAnsi="宋体" w:eastAsia="黑体" w:cs="黑体"/>
          <w:color w:val="262626"/>
          <w:sz w:val="32"/>
          <w:szCs w:val="32"/>
          <w:shd w:val="clear" w:color="auto" w:fill="FFFFFF"/>
        </w:rPr>
        <w:t>2</w:t>
      </w:r>
    </w:p>
    <w:p>
      <w:pPr>
        <w:pStyle w:val="2"/>
        <w:keepNext w:val="0"/>
        <w:keepLines w:val="0"/>
        <w:pageBreakBefore w:val="0"/>
        <w:widowControl/>
        <w:kinsoku/>
        <w:wordWrap/>
        <w:overflowPunct/>
        <w:topLinePunct w:val="0"/>
        <w:autoSpaceDE/>
        <w:autoSpaceDN/>
        <w:bidi w:val="0"/>
        <w:adjustRightInd/>
        <w:snapToGrid/>
        <w:spacing w:beforeAutospacing="0" w:after="157" w:afterLines="50" w:afterAutospacing="0"/>
        <w:jc w:val="center"/>
        <w:textAlignment w:val="auto"/>
        <w:rPr>
          <w:rFonts w:hint="eastAsia" w:ascii="方正小标宋_GBK" w:hAnsi="方正小标宋_GBK" w:eastAsia="方正小标宋_GBK" w:cs="方正小标宋_GBK"/>
          <w:color w:val="262626"/>
          <w:sz w:val="36"/>
          <w:szCs w:val="36"/>
          <w:shd w:val="clear" w:color="auto" w:fill="FFFFFF"/>
        </w:rPr>
      </w:pPr>
      <w:bookmarkStart w:id="0" w:name="_GoBack"/>
      <w:r>
        <w:rPr>
          <w:rFonts w:hint="eastAsia" w:ascii="方正小标宋_GBK" w:hAnsi="方正小标宋_GBK" w:eastAsia="方正小标宋_GBK" w:cs="方正小标宋_GBK"/>
          <w:color w:val="262626"/>
          <w:sz w:val="36"/>
          <w:szCs w:val="36"/>
          <w:shd w:val="clear" w:color="auto" w:fill="FFFFFF"/>
        </w:rPr>
        <w:t>杭州市软科学研究未验收项目清单</w:t>
      </w:r>
    </w:p>
    <w:bookmarkEnd w:id="0"/>
    <w:tbl>
      <w:tblPr>
        <w:tblStyle w:val="3"/>
        <w:tblW w:w="9540" w:type="dxa"/>
        <w:tblInd w:w="-293" w:type="dxa"/>
        <w:tblLayout w:type="fixed"/>
        <w:tblCellMar>
          <w:top w:w="0" w:type="dxa"/>
          <w:left w:w="108" w:type="dxa"/>
          <w:bottom w:w="0" w:type="dxa"/>
          <w:right w:w="108" w:type="dxa"/>
        </w:tblCellMar>
      </w:tblPr>
      <w:tblGrid>
        <w:gridCol w:w="696"/>
        <w:gridCol w:w="1584"/>
        <w:gridCol w:w="4824"/>
        <w:gridCol w:w="2436"/>
      </w:tblGrid>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项目年度</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项目编号</w:t>
            </w:r>
          </w:p>
        </w:tc>
        <w:tc>
          <w:tcPr>
            <w:tcW w:w="482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项目名称</w:t>
            </w:r>
          </w:p>
        </w:tc>
        <w:tc>
          <w:tcPr>
            <w:tcW w:w="24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承担单位</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20200834M03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杭州市双创平台发展现状及绩效分析</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浙江工业大学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20200834M06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杭州市科技成果转化对策建议研究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浙江省科技评估和成果转化中心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20200834M09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杭州市软科学研究管理的现状与对策分析</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浙江理工大学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深化科技特派员制度推进杭州乡村振兴的实践与探索</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浙江育英职业技术学院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杭州市新型研发机构发展策略研究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浙大城市学院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利用人工智能技术建设杭州市科技创新决策支持系统的研究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杭州市科技监督与科研诚信建设对策研究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引导和发挥社会公益组织在社区治理服务中作用的探索和研究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杭州市社区治理服务促进会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20200834M18-2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长三角一体化视角下提升杭州产学研合作绩效研究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浙江省科技交流和人才服务中心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20200834M19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杭州市重大科技创新载体培育研究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基于杭州城市大脑中枢系统的乡村小脑应用研究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淳安县千岛湖景区综合管理处</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杭州人工智能产业发展路径与对策研究——基于标准化视角</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公立医院促进科技成果转化现状分析与对策研究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杭州市第一人民医院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20200834M24</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杭州市科技金融绩效评价及对策研究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未来社区创建背景下杭州城市共建共治共享能力提升研究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中共杭州市委党校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长三角医疗一体化——公立专科医院合作模式探讨</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杭州市儿童医院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20200834M28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杭州市基础科学研究发展评价及对策</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20200834M34</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基于新型智慧城市建设拓展杭州人工智能应用场景研究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杭州国际城市学研究中心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20200834M35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新时代杭州构建一流城市创新生态体系的对策研究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20200834M36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密码技术在智慧城市建设中应用现状及对策研究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杭州师范大学科技园发展有限公司</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20200834M37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“三零”趋势下杭州外向型企业的工业设计应对策略研究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20200834M38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科技创新助推数字农业发展提升杭州高水平农业农村现代化研究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20200834M40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杭州市智慧电子政务下的智慧人防工程体系研究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浙江省地下建筑设计研究院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20200834M45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杭州市科技多元投入的驱动因素及其绩效研究：政府和市场的双重视角</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浙江理工大学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20200834M46</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杭州市高新园区现状分析及整合提升研究</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杭州新经济发展研究有限公司</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20190834M06</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科技信用体系建设研究</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20190834M07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关于产业创新服务综合体促进技术交易的分析研究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浙江理工大学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20190834M10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发挥派驻机构监察职能作用的实践和思考</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浙江树人大学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20190834M11-2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杭州市科技企业创新研发投入分析研究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20190834M13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G60科创走廊的发展态势及杭州的角色</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中共浙江省委党校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20190834M19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杭州市高新技术企业人才生存与发展现状报告</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20190834M21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基于城市数据大脑探索杭州智慧城市建设新模式</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杭州之江经济信息研究院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20190834M23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基于大数据分析技术以提高医院门诊分时段预约就诊精准化的对策研究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杭州市卫生信息中心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20190834M31-2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杭州城市工业用地亩产效益评价研究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杭州国际城市学研究中心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20190834M33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杭州市制造业融通发展的模式思考和对策</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20190834M37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杭州市优化数字经济发展的营商环境研究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浙江财经大学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20190834M38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推进经济高质量发展的杭州绿色创新对策研究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20190834M39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国内主要城市新经济发展科技政策措施比较研究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杭州市工程咨询中心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20190834M41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数字经济对杭州培育经济高质量发展新动能的影响及对策研究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20190834M43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国内城市重大科技创新载体建设经验及对杭州的启示</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杭州之江经济信息研究院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20190834M46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新形势下引进海内外高层次创业人才体制机制研究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杭州市江干区科技发展中心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20180834M10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对改进杭州市地震应急体系数字台网建设启示研究—以2017年临安4.2级地震为例</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20180834M12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杭州市城西科创大走廊产学研创新共同体建设的实证调研与对策研究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浙江工业大学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20180834M13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发展科技中介促进杭州市科技成果转化的对策研究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20180834M18-1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杭州市中介服务机构在“双创”中的作用研究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杭州市生产力促进中心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20180834M19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国内主要城市科技创新动态及对杭州的启示</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20180834M22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滨江区高新技术产业外溢与承接的互动机制研究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杭州市经济信息研究院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20180834M28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推进杭州特色街区国际化转型发展思路及对策研究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杭州市经济信息研究院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20180834M29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杭州市推进人才工作法制化建设研究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20180834M32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杭州市科技成果转化效率、财政资助绩效评价及对策研究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浙江科技学院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20180834M33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杭州市众创空间的地理分布与创新活力研究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杭州师范大学杭州城市国际化研究院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20180834M35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杭州建设国家实验室的若干问题及对策研究—以之江实验室为例</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20180834M39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在杭研究机构在人工智能领域的发展现状及应用分析</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浙江工业大学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20180834M42</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杭州市归国海外高层次人才现状调查及对策研究</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浙江科技学院</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20180834M43</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共享经济背景下的政府监管创新研究</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20180834M45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“双创”背景下杭州市大学生自主创业融资研究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浙江外国语学院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20180834M46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杭州未来产业培育发展的思路和对策建议</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浙江省智谷互联网科技创新研究院</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20180834M49</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深化审批制度改革推动杭州市钱塘江水上旅游开发的对策和建议</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浙江海测科技有限公司</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20180834M50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杭州创业创新指数</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杭州传送门网络科技有限公司</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20180834M51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杭州高校科技成果转化与知识产权管理体系的耦合（衔接）机制研究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20170834M04</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关于健全杭州国家自主创新示范区带动全城创新机制的研究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20170834M10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国内主要城市海外研发政策对杭州的启示建议</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20170834M12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杭州市重大科技创新专项执行情况研究分析及对策</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浙江理工大学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20170834M13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杭州国际科技合作发展及对策研究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20170834M18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促进在杭高校师生在杭创新创业的对策研究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20170834M19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杭州建设国内外高端人才集聚研发载体的运行机制研究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中共浙江省委党校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杭州市企业研发机构的现状、问题与对策研究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“互联网+”背景下杭州市农村移动电商发展路径、模式与对策研究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强化科技支撑助推"五水共治"的实践与思考-以杭州市为例</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浙江省信息经济联合会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20170834M24</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杭州推进农村创新创业新平台--星创天地建设模式探索</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浙江机电职业技术学院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20170834M25</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科技系统如何践行“四种形态”落实全面从严治党的研究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推进杭州市知识产权服务业发展研究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中共浙江省委党校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20170834M27</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杭州市地震应急体系建设现状与对策研究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20170834M28</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杭州发挥峰会影响力构建开放创新格局研究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20170834M31</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杭州市智能汽车企业的发展现状及对策研究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浙江科正电子信息产品检验有限公司</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20170834M33</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杭州市推进科技创新体系国际化对策研究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杭州市工程咨询中心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20170834M36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创新创业背景下高校教师创业问题研究-以下沙高教园区14所高校为例</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20170834M39</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杭州先进制造装备企业集聚的现状、问题与对策研究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20170834M40</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杭州科技型小微企业发展现状调研</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杭州市生产力促进中心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20170834M42</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两创示范引领小微企业创业创新的杭州模式研究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20170834M46</w:t>
            </w:r>
          </w:p>
        </w:tc>
        <w:tc>
          <w:tcPr>
            <w:tcW w:w="4824"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杭州市沿江经济带发展研究</w:t>
            </w:r>
          </w:p>
        </w:tc>
        <w:tc>
          <w:tcPr>
            <w:tcW w:w="2436" w:type="dxa"/>
            <w:tcBorders>
              <w:top w:val="nil"/>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20170834M47</w:t>
            </w:r>
          </w:p>
        </w:tc>
        <w:tc>
          <w:tcPr>
            <w:tcW w:w="4824"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大江东产业集聚区创建产城融合示范区的思路研究</w:t>
            </w:r>
          </w:p>
        </w:tc>
        <w:tc>
          <w:tcPr>
            <w:tcW w:w="2436"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杭州市经济信息研究院</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20160834M02</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北京市疏解非首都核心功能的做法和对杭州市的启示建议</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20160834M03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杭州市城市化推进与大气污染及居民健康之间关系社会学研究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20160834M05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推进杭州智能制造与“互联网+”创新创业中心融合发展的思路及对策研究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20160834M08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杭州构建“众创空间”评价体系研究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杭州市公共政策研究中心</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20160834M10</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杭州市小微企业创业创新基地城市示范实施情况调研及对策研究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20160834M14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新常态下杭州创新投入（R&amp;D）分布地图与优化配置研究——基于政府“科技认定”行为的资源配置与创新治理视角</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浙江财经大学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20160834M16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杭州高新技术产业集群与人力资本累积研究——以海创园为例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杭州市社会科学院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20160834M18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基于“政用产学研”的科技人才创新能力协同培养机制研究——以杭州市经开区为例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浙江理工大学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基于质量强省和工匠精神培育的促进杭州制造企业转型升级机制与路径研究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供给侧改革背景下杭州“僵尸企业”退出的模式比较和推进机制研究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新常态下杭州市两化深度融合的短板提升及机制与对策研究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基于“五水共治”背景下的杭州市畜牧产业生态化发展的前景与对策研究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浙江省农业科学院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20160834M27</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基于国际峰会新常态视域的杭州城市国际化形象塑造研究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杭州市社会科学院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20160834M29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“拥江”战略背景下杭州市沿江新城“产城融合”发展的提升思路研究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杭州国际城市学研究中心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杭州G20经济效应研究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杭州市社会科学院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提升在杭高校本科生创业率及创业质量的对策研究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全面提升杭州市自主创新能力的国际经验借鉴与动力转换机制研究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浙江财经大学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在杭高校推动大众创业、万众创新存在的问题与对策研究—以杭州电子科技大学为例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投贷联动解决杭州市科技型中小企业融资困境的模式研究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浙江商业职业技术学院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20160834M37</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杭州市智能制造产业集聚现状及趋势研究——以大江东产业集聚区为例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杭州市经济信息研究院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20160834M42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杭州市高新企业与高校科研院所协同科技成果转化研究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杭州市生产力促进中心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20160834M44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促进杭州市科技服务业发展对策研究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20160834M45</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浙江网上技术市场技术中介服务联盟对杭州地区成果转化情况调研</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杭州市生产力促进中心</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20160834M46</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关于天使投资风险补偿方式现状与对策研究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20160834M52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杭州国家自主创新示范区试点政策评估研究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20150834M03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国际峰会经常化背景下杭州城市国际化提升思路研究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杭州国际城市学研究中心</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20150834M05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两化</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深度融合的产业发展制度研究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20150834M06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杭州跨境电子商务物流运行模式及发展研究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20150834M14-2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杭州市科技资源开放共享现状及对策研究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浙江经贸职业技术学院</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20150834M16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适应</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两区</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同步建设的杭州科技体制创新研究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20150834M17-1</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破解制约人才发展体制机制障碍研究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浙江工业大学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20150834M18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杭州市技术创新人才参与企业研究院工作推进机制研究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20150834M21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知识产权快速维权援助中心作用及其发展趋势研究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中国杭州（制笔）知识产权快速维权援助中心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20150834M23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新常态下杭州争先进位的对策建议</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杭州改革发展研究院</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20150834M24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建设</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三镇三谷</w:t>
            </w:r>
            <w:r>
              <w:rPr>
                <w:rFonts w:hint="eastAsia" w:ascii="仿宋_GB2312" w:hAnsi="Times New Roman" w:eastAsia="仿宋_GB2312"/>
                <w:kern w:val="0"/>
                <w:sz w:val="21"/>
                <w:szCs w:val="21"/>
              </w:rPr>
              <w:t>”</w:t>
            </w:r>
            <w:r>
              <w:rPr>
                <w:rFonts w:hint="eastAsia" w:ascii="仿宋_GB2312" w:hAnsi="宋体" w:eastAsia="仿宋_GB2312" w:cs="宋体"/>
                <w:kern w:val="0"/>
                <w:sz w:val="21"/>
                <w:szCs w:val="21"/>
              </w:rPr>
              <w:t>新型创业创新平台的思路与对策研究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杭州改革发展研究院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20150834M29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杭州工业碳排放评估与低碳发展路径研究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20150834M40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杭州市技术创新风险保障机制研究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20150834M51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《杭州市专利管理条例》修订调研</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20140834M04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完善杭州市科技进步奖励评价机制的研究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20140834M09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杭州市建设国家创新型城市的政策体系研究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20140834M10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深化科技体制改革，提升杭州自主创新能力思路与对策研究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20140834M13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杭州科技创业新区建设的研究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杭州市科技企业孵化器协会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20140834M19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杭州建设全国互联网金融创新中心的战略构想与促进对策研究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20140834M26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社会组织服务平台建设与杭州市社会治理能力提升研究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中共杭州市委党校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20140834M27</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杭州市防震减灾工作现状与对策研究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20140834M28</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杭州出租汽车运营管理的问题及对策研究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杭州市政府研究室</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20140834M30</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杭州市知识产权贯标推进工作的实证分析与策略研究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20140834M34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云计算技术在小球体育赛事平台中应用的方案研究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杭州市羽毛球协会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20140834M35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医疗改革中杭州公立医院后勤管理难点与对策研究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杭州市红十字会医院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20140834M38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杭州市互联网金融优势发展对策研究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20140834M39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新型城镇化进程中的中心镇建设与发展问题研究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20140834M41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杭州城乡统筹建设中土地股份合作社的发展研究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20140834M43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促进县域经济向城市经济转型的研究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杭州市公共政策情报资料研究中心、浙江工业大学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20140834M44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工业设计推动传统产业优化升级模式研究——以萧山区为例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萧山工业研究院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20140834M46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杭州市土地生态安全风险评价与管控研究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20140834M49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杭州市推进智慧养老模式的研究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20130834M01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加强农业科技企业培育推进杭州现代农业发展的对策研究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杭州科技职业技术学院、浙江工商大学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20130834M08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杭州市创新型企业自主创新能力指标体系构建及其实证研究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中国计量学院、杭州市科学技术委员会</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20130834M13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杭州产业集群与城镇化良性互动发展模式研究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杭州市社会科学院、杭州市发展改革委员会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20130834M18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杭州开展协同创新的模式选择及对策研究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浙江工商大学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20130834M19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发挥在杭高校专业特长提高产学研协同创新绩效研究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中国计量学院、浙江大学</w:t>
            </w:r>
          </w:p>
        </w:tc>
      </w:tr>
      <w:tr>
        <w:tblPrEx>
          <w:tblCellMar>
            <w:top w:w="0" w:type="dxa"/>
            <w:left w:w="108" w:type="dxa"/>
            <w:bottom w:w="0" w:type="dxa"/>
            <w:right w:w="108" w:type="dxa"/>
          </w:tblCellMar>
        </w:tblPrEx>
        <w:trPr>
          <w:trHeight w:val="54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20130834M27</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杭州预防和治理“城市病”的对策研究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杭州城市学研究会、杭州市城市管理委员会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20130834M30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杭州市科技创新发展工作目标指标设置及考评方法的研究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中国计量学院、杭州市统计局</w:t>
            </w:r>
          </w:p>
        </w:tc>
      </w:tr>
      <w:tr>
        <w:tblPrEx>
          <w:tblCellMar>
            <w:top w:w="0" w:type="dxa"/>
            <w:left w:w="108" w:type="dxa"/>
            <w:bottom w:w="0" w:type="dxa"/>
            <w:right w:w="108" w:type="dxa"/>
          </w:tblCellMar>
        </w:tblPrEx>
        <w:trPr>
          <w:trHeight w:val="81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20130834M32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对未明确法定行政主管部门的公共资源交易项目进行统一平台交易的研究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杭州市行政审批服务管理办公室（杭州市公共资源交易管理委员会办公室）、杭州市公共资源交易中心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20130834M35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杭州加强流动人口服务管理的思路和举措研究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中国共产党杭州市委党校</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20130834M38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杭州中小企业创新能力提升的障碍与对策研究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浙江外国语学院</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20130834M40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海外高层次人才在杭创业促进创新发展的实证研究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杭州市委组织部（市委人才办）、杭州市人才研究所、杭州市生产力促进中心</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20130834M41</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标准化对杭州市企业发展的贡献度研究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w:t>
            </w:r>
          </w:p>
        </w:tc>
      </w:tr>
      <w:tr>
        <w:tblPrEx>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20130834M42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杭州市新能源汽车产业科技创新能力及效率评价研究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中国计量学院、省电动汽车产业技术创新战略联盟</w:t>
            </w:r>
          </w:p>
        </w:tc>
      </w:tr>
      <w:tr>
        <w:tblPrEx>
          <w:tblCellMar>
            <w:top w:w="0" w:type="dxa"/>
            <w:left w:w="108" w:type="dxa"/>
            <w:bottom w:w="0" w:type="dxa"/>
            <w:right w:w="108" w:type="dxa"/>
          </w:tblCellMar>
        </w:tblPrEx>
        <w:trPr>
          <w:trHeight w:val="270"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20130834M43</w:t>
            </w:r>
          </w:p>
        </w:tc>
        <w:tc>
          <w:tcPr>
            <w:tcW w:w="4824"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杭州市装备制造业“两化”融合的现状及评价研究</w:t>
            </w:r>
          </w:p>
        </w:tc>
        <w:tc>
          <w:tcPr>
            <w:tcW w:w="2436"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浙江工业大学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20130834M44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前20年（1991至2010年）杭州科技体制改革与科技事业的发展研究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杭州市科学技术发展研究会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20120834M02</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促进成果产业化的产业技术创新战略联盟运行机制研究——以杭州为例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杭州市科技信息研究院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20120834M06</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杭州统筹城乡、服务民生、推进教育优质均衡发展研究——基于SWOT分析框架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杭州市社会科学院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20120834M07</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杭州市农业科技投入问题研究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杭州市农业科学研究院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20120834M08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科学人才观在杭州的实践与探索研究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中共杭州市委组织部（市委人才办）</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20120834M10</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国家治理框架下电子政务信息系统审计模型的构建研究----以杭州为例</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杭州市审计局</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20120834M14</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城乡统筹视角下的杭州科技西进思路探讨</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杭州市企业联合会</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20120834M15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杭州大学生创业发展情况调查报告（杭州青年创业环境研究）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杭州大学生创业联盟</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20120834M17</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杭州精细化地震小区划研究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20120834M19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大学生村官作用下的杭州农村文化建设与村民素质提升研究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中国计量学院现代科技学院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20120834M28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新形势下杭州市保密系统建设研究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杭州电子科技大学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20120834M33</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杭州科技与文化融合的产业化路径研究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20120834M35</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以物联网技术推进杭州市创新型城市建设的对策研究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杭州师范大学</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20120834M38</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支持杭州小微型企业提升创新能力的思路与对策研究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杭州科技职业技术学院</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w:t>
            </w:r>
          </w:p>
        </w:tc>
        <w:tc>
          <w:tcPr>
            <w:tcW w:w="158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20120834M39</w:t>
            </w:r>
          </w:p>
        </w:tc>
        <w:tc>
          <w:tcPr>
            <w:tcW w:w="4824"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关于推进杭州市专利管理工作发展的对策研究</w:t>
            </w:r>
          </w:p>
        </w:tc>
        <w:tc>
          <w:tcPr>
            <w:tcW w:w="2436"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浙江西安交通大学研究院</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B056E"/>
    <w:rsid w:val="0A7B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2022-03-24T02:51:00Z</dcterms:created>
  <dc:creator>莫莫莫咖喱</dc:creator>
  <cp:lastModifiedBy>莫莫莫咖喱</cp:lastModifiedBy>
  <dcterms:modified xsi:type="dcterms:W3CDTF">2022-03-24T02:52:24Z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71F2CBF2513B47D485436E503B8BF344</vt:lpwstr>
  </property>
</Properties>
</file>