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0"/>
        </w:tabs>
        <w:spacing w:line="540" w:lineRule="exact"/>
        <w:rPr>
          <w:rFonts w:ascii="黑体" w:eastAsia="黑体"/>
          <w:sz w:val="36"/>
          <w:szCs w:val="36"/>
        </w:rPr>
      </w:pPr>
    </w:p>
    <w:p>
      <w:pPr>
        <w:spacing w:line="540" w:lineRule="exact"/>
      </w:pPr>
    </w:p>
    <w:p>
      <w:pPr>
        <w:spacing w:beforeLines="50" w:line="600" w:lineRule="exact"/>
      </w:pPr>
    </w:p>
    <w:p>
      <w:pPr>
        <w:spacing w:line="460" w:lineRule="exact"/>
      </w:pPr>
    </w:p>
    <w:p>
      <w:pPr>
        <w:spacing w:beforeLines="250" w:line="500" w:lineRule="exact"/>
      </w:pPr>
    </w:p>
    <w:p>
      <w:pPr>
        <w:tabs>
          <w:tab w:val="left" w:pos="1530"/>
        </w:tabs>
        <w:spacing w:line="6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杭科高〔2020〕125号 </w:t>
      </w:r>
    </w:p>
    <w:p>
      <w:pPr>
        <w:tabs>
          <w:tab w:val="left" w:pos="1530"/>
        </w:tabs>
        <w:spacing w:beforeLines="50"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6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关于认定2020年杭州市</w:t>
      </w:r>
    </w:p>
    <w:p>
      <w:pPr>
        <w:spacing w:line="6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企业高新技术研究开发中心的通知</w:t>
      </w:r>
    </w:p>
    <w:p>
      <w:pPr>
        <w:spacing w:beforeLines="100" w:line="620" w:lineRule="exact"/>
        <w:rPr>
          <w:rFonts w:ascii="仿宋_GB2312" w:eastAsia="仿宋_GB2312"/>
          <w:sz w:val="32"/>
          <w:szCs w:val="32"/>
        </w:rPr>
      </w:pPr>
      <w:bookmarkStart w:id="4" w:name="_GoBack"/>
      <w:r>
        <w:rPr>
          <w:rFonts w:ascii="仿宋_GB2312" w:eastAsia="仿宋_GB2312"/>
          <w:sz w:val="32"/>
          <w:szCs w:val="32"/>
        </w:rPr>
        <w:t>各区、县（市）科技局</w:t>
      </w:r>
      <w:r>
        <w:rPr>
          <w:rFonts w:hint="eastAsia" w:ascii="仿宋_GB2312" w:eastAsia="仿宋_GB2312"/>
          <w:sz w:val="32"/>
          <w:szCs w:val="32"/>
        </w:rPr>
        <w:t>,</w:t>
      </w:r>
      <w:r>
        <w:rPr>
          <w:rFonts w:ascii="仿宋_GB2312" w:eastAsia="仿宋_GB2312"/>
          <w:sz w:val="32"/>
          <w:szCs w:val="32"/>
        </w:rPr>
        <w:t>钱塘新区经发科技局,各有关单位</w:t>
      </w:r>
      <w:r>
        <w:rPr>
          <w:rFonts w:hint="eastAsia" w:ascii="仿宋_GB2312" w:eastAsia="仿宋_GB2312"/>
          <w:sz w:val="32"/>
          <w:szCs w:val="32"/>
        </w:rPr>
        <w:t>：</w:t>
      </w:r>
    </w:p>
    <w:p>
      <w:pPr>
        <w:spacing w:line="620" w:lineRule="exact"/>
        <w:ind w:firstLine="640" w:firstLineChars="200"/>
        <w:jc w:val="left"/>
        <w:rPr>
          <w:rFonts w:ascii="仿宋_GB2312" w:hAnsi="等线" w:eastAsia="仿宋_GB2312"/>
          <w:sz w:val="32"/>
          <w:szCs w:val="32"/>
        </w:rPr>
      </w:pPr>
      <w:r>
        <w:rPr>
          <w:rFonts w:hint="eastAsia" w:ascii="仿宋_GB2312" w:hAnsi="宋体" w:eastAsia="仿宋_GB2312" w:cs="宋体"/>
          <w:kern w:val="0"/>
          <w:sz w:val="32"/>
          <w:szCs w:val="32"/>
        </w:rPr>
        <w:t>为进一步加强企业高新技术研究开发中心建设，充分发挥其在科技成果转化和高新技术产业发展中的作用，</w:t>
      </w:r>
      <w:r>
        <w:rPr>
          <w:rFonts w:hint="eastAsia" w:ascii="仿宋_GB2312" w:eastAsia="仿宋_GB2312"/>
          <w:sz w:val="32"/>
          <w:szCs w:val="32"/>
        </w:rPr>
        <w:t>根据</w:t>
      </w:r>
      <w:bookmarkStart w:id="0" w:name="OLE_LINK1"/>
      <w:bookmarkStart w:id="1" w:name="OLE_LINK2"/>
      <w:r>
        <w:rPr>
          <w:rFonts w:hint="eastAsia" w:ascii="仿宋_GB2312" w:eastAsia="仿宋_GB2312"/>
          <w:sz w:val="32"/>
          <w:szCs w:val="32"/>
        </w:rPr>
        <w:t>《杭州市企业高新技术研究开发中心管理办法》</w:t>
      </w:r>
      <w:bookmarkEnd w:id="0"/>
      <w:bookmarkEnd w:id="1"/>
      <w:r>
        <w:rPr>
          <w:rFonts w:hint="eastAsia" w:ascii="仿宋_GB2312" w:eastAsia="仿宋_GB2312"/>
          <w:sz w:val="32"/>
          <w:szCs w:val="32"/>
        </w:rPr>
        <w:t>（杭科计〔2019〕21号），经企业自主申报、专家评审、现场考察和推荐公示，</w:t>
      </w:r>
      <w:bookmarkStart w:id="2" w:name="OLE_LINK9"/>
      <w:bookmarkStart w:id="3" w:name="OLE_LINK8"/>
      <w:r>
        <w:rPr>
          <w:rFonts w:hint="eastAsia" w:ascii="仿宋_GB2312" w:hAnsi="Times New Roman" w:eastAsia="仿宋_GB2312" w:cs="Tahoma"/>
          <w:color w:val="000000"/>
          <w:sz w:val="32"/>
          <w:szCs w:val="32"/>
        </w:rPr>
        <w:t>“</w:t>
      </w:r>
      <w:r>
        <w:rPr>
          <w:rFonts w:hint="eastAsia" w:ascii="仿宋_GB2312" w:hAnsi="Times New Roman" w:eastAsia="仿宋_GB2312"/>
          <w:sz w:val="32"/>
          <w:szCs w:val="32"/>
        </w:rPr>
        <w:t>古点网络自然语言处理市级企业高新技术研究开发中心”等403家单位符合2020</w:t>
      </w:r>
      <w:r>
        <w:rPr>
          <w:rFonts w:hint="eastAsia" w:ascii="仿宋_GB2312" w:hAnsi="Times New Roman" w:eastAsia="仿宋_GB2312" w:cs="Tahoma"/>
          <w:color w:val="000000"/>
          <w:sz w:val="32"/>
          <w:szCs w:val="32"/>
        </w:rPr>
        <w:t>年杭州市企业高新技术研发中心建设条件，现将认定名单予以公布。</w:t>
      </w:r>
      <w:bookmarkEnd w:id="2"/>
      <w:bookmarkEnd w:id="3"/>
    </w:p>
    <w:p>
      <w:pPr>
        <w:spacing w:line="620" w:lineRule="exact"/>
        <w:ind w:firstLine="640" w:firstLineChars="200"/>
        <w:jc w:val="left"/>
        <w:rPr>
          <w:rFonts w:ascii="仿宋_GB2312" w:hAnsi="等线" w:eastAsia="仿宋_GB2312"/>
          <w:sz w:val="32"/>
          <w:szCs w:val="32"/>
        </w:rPr>
      </w:pPr>
      <w:r>
        <w:rPr>
          <w:rFonts w:hint="eastAsia" w:ascii="仿宋_GB2312" w:eastAsia="仿宋_GB2312"/>
          <w:sz w:val="32"/>
          <w:szCs w:val="32"/>
        </w:rPr>
        <w:t>希望各地加强市企业高新技术研究开发中心的建设，加大研发投入力度，加快科技成果转化，不断提升企业的创新能力和竞争力。</w:t>
      </w:r>
    </w:p>
    <w:p>
      <w:pPr>
        <w:spacing w:beforeLines="100" w:line="620" w:lineRule="exact"/>
        <w:ind w:firstLine="707" w:firstLineChars="221"/>
        <w:rPr>
          <w:rFonts w:hint="eastAsia" w:ascii="仿宋_GB2312" w:eastAsia="仿宋_GB2312"/>
          <w:sz w:val="32"/>
          <w:szCs w:val="32"/>
        </w:rPr>
      </w:pPr>
      <w:r>
        <w:rPr>
          <w:rFonts w:hint="eastAsia" w:ascii="仿宋_GB2312" w:eastAsia="仿宋_GB2312"/>
          <w:sz w:val="32"/>
          <w:szCs w:val="32"/>
        </w:rPr>
        <w:t>附件：2020年杭州市企业高新技术研究开发中心名单</w:t>
      </w:r>
    </w:p>
    <w:p>
      <w:pPr>
        <w:spacing w:beforeLines="100" w:line="620" w:lineRule="exact"/>
        <w:ind w:firstLine="707" w:firstLineChars="221"/>
        <w:rPr>
          <w:rFonts w:ascii="仿宋_GB2312" w:eastAsia="仿宋_GB2312"/>
          <w:sz w:val="32"/>
          <w:szCs w:val="32"/>
        </w:rPr>
      </w:pPr>
    </w:p>
    <w:p>
      <w:pPr>
        <w:spacing w:line="620" w:lineRule="exact"/>
        <w:ind w:left="5120" w:hanging="5120" w:hangingChars="1600"/>
        <w:jc w:val="left"/>
        <w:rPr>
          <w:rFonts w:hint="eastAsia" w:ascii="仿宋_GB2312" w:eastAsia="仿宋_GB2312"/>
          <w:sz w:val="32"/>
          <w:szCs w:val="32"/>
        </w:rPr>
      </w:pPr>
      <w:r>
        <w:rPr>
          <w:rFonts w:hint="eastAsia" w:ascii="仿宋_GB2312" w:eastAsia="仿宋_GB2312"/>
          <w:sz w:val="32"/>
          <w:szCs w:val="32"/>
        </w:rPr>
        <w:t xml:space="preserve">                               </w:t>
      </w:r>
    </w:p>
    <w:p>
      <w:pPr>
        <w:spacing w:line="620" w:lineRule="exact"/>
        <w:ind w:left="5120" w:hanging="5120" w:hangingChars="1600"/>
        <w:jc w:val="left"/>
        <w:rPr>
          <w:rFonts w:hint="eastAsia" w:ascii="仿宋_GB2312" w:eastAsia="仿宋_GB2312"/>
          <w:sz w:val="32"/>
          <w:szCs w:val="32"/>
        </w:rPr>
      </w:pPr>
      <w:r>
        <w:rPr>
          <w:rFonts w:hint="eastAsia" w:ascii="仿宋_GB2312" w:eastAsia="仿宋_GB2312"/>
          <w:sz w:val="32"/>
          <w:szCs w:val="32"/>
        </w:rPr>
        <w:t xml:space="preserve">                              杭州市科学技术局        </w:t>
      </w:r>
    </w:p>
    <w:p>
      <w:pPr>
        <w:spacing w:line="620" w:lineRule="exact"/>
        <w:ind w:left="5120" w:hanging="5120" w:hangingChars="1600"/>
        <w:jc w:val="left"/>
        <w:rPr>
          <w:rFonts w:ascii="仿宋_GB2312" w:eastAsia="仿宋_GB2312"/>
          <w:sz w:val="32"/>
          <w:szCs w:val="32"/>
        </w:rPr>
      </w:pPr>
      <w:r>
        <w:rPr>
          <w:rFonts w:hint="eastAsia" w:ascii="仿宋_GB2312" w:eastAsia="仿宋_GB2312"/>
          <w:sz w:val="32"/>
          <w:szCs w:val="32"/>
        </w:rPr>
        <w:t xml:space="preserve">                              2020年9月18日</w:t>
      </w:r>
    </w:p>
    <w:p>
      <w:pPr>
        <w:spacing w:beforeLines="100" w:line="620" w:lineRule="exact"/>
        <w:rPr>
          <w:rFonts w:hint="eastAsia" w:ascii="仿宋_GB2312" w:eastAsia="仿宋_GB2312"/>
          <w:sz w:val="32"/>
          <w:szCs w:val="32"/>
        </w:rPr>
      </w:pPr>
    </w:p>
    <w:bookmarkEnd w:id="4"/>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line="520" w:lineRule="exact"/>
        <w:jc w:val="left"/>
        <w:rPr>
          <w:rFonts w:hint="eastAsia" w:ascii="黑体" w:hAnsi="宋体" w:eastAsia="黑体"/>
          <w:sz w:val="32"/>
          <w:szCs w:val="32"/>
        </w:rPr>
      </w:pPr>
    </w:p>
    <w:p>
      <w:pPr>
        <w:spacing w:line="520" w:lineRule="exact"/>
        <w:jc w:val="left"/>
        <w:rPr>
          <w:rFonts w:ascii="黑体" w:hAnsi="宋体" w:eastAsia="黑体"/>
          <w:sz w:val="32"/>
          <w:szCs w:val="32"/>
        </w:rPr>
      </w:pPr>
      <w:r>
        <w:rPr>
          <w:rFonts w:hint="eastAsia" w:ascii="黑体" w:hAnsi="宋体" w:eastAsia="黑体"/>
          <w:sz w:val="32"/>
          <w:szCs w:val="32"/>
        </w:rPr>
        <w:t>附件</w:t>
      </w:r>
    </w:p>
    <w:p>
      <w:pPr>
        <w:spacing w:line="620" w:lineRule="exact"/>
        <w:jc w:val="center"/>
        <w:rPr>
          <w:rFonts w:hint="eastAsia" w:ascii="方正小标宋_GBK" w:hAnsi="黑体" w:eastAsia="方正小标宋_GBK"/>
          <w:color w:val="000000"/>
          <w:sz w:val="36"/>
          <w:szCs w:val="36"/>
        </w:rPr>
      </w:pPr>
      <w:r>
        <w:rPr>
          <w:rFonts w:hint="eastAsia" w:ascii="方正小标宋_GBK" w:hAnsi="黑体" w:eastAsia="方正小标宋_GBK" w:cs="黑体"/>
          <w:color w:val="000000"/>
          <w:sz w:val="36"/>
          <w:szCs w:val="36"/>
        </w:rPr>
        <w:t>2020年杭州市企业高新技术研究开发中心名单</w:t>
      </w:r>
    </w:p>
    <w:p/>
    <w:p>
      <w:pPr>
        <w:numPr>
          <w:ilvl w:val="0"/>
          <w:numId w:val="1"/>
        </w:num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工业类</w:t>
      </w:r>
    </w:p>
    <w:tbl>
      <w:tblPr>
        <w:tblStyle w:val="6"/>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182"/>
        <w:gridCol w:w="31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80" w:type="dxa"/>
            <w:tcBorders>
              <w:tl2br w:val="nil"/>
              <w:tr2bl w:val="nil"/>
            </w:tcBorders>
            <w:shd w:val="clear" w:color="auto" w:fill="auto"/>
            <w:noWrap/>
            <w:vAlign w:val="center"/>
          </w:tcPr>
          <w:p>
            <w:pPr>
              <w:widowControl/>
              <w:jc w:val="center"/>
              <w:textAlignment w:val="center"/>
              <w:rPr>
                <w:rFonts w:ascii="宋体" w:hAnsi="宋体" w:cs="仿宋_GB2312"/>
                <w:b/>
                <w:bCs/>
                <w:kern w:val="0"/>
                <w:sz w:val="22"/>
              </w:rPr>
            </w:pPr>
            <w:r>
              <w:rPr>
                <w:rFonts w:hint="eastAsia" w:ascii="宋体" w:hAnsi="宋体" w:cs="仿宋_GB2312"/>
                <w:b/>
                <w:bCs/>
                <w:kern w:val="0"/>
                <w:sz w:val="22"/>
              </w:rPr>
              <w:t>序号</w:t>
            </w:r>
          </w:p>
        </w:tc>
        <w:tc>
          <w:tcPr>
            <w:tcW w:w="4182" w:type="dxa"/>
            <w:tcBorders>
              <w:tl2br w:val="nil"/>
              <w:tr2bl w:val="nil"/>
            </w:tcBorders>
            <w:shd w:val="clear" w:color="auto" w:fill="auto"/>
            <w:vAlign w:val="center"/>
          </w:tcPr>
          <w:p>
            <w:pPr>
              <w:widowControl/>
              <w:jc w:val="center"/>
              <w:textAlignment w:val="center"/>
              <w:rPr>
                <w:rFonts w:ascii="宋体" w:hAnsi="宋体" w:cs="仿宋_GB2312"/>
                <w:b/>
                <w:bCs/>
                <w:kern w:val="0"/>
                <w:sz w:val="22"/>
              </w:rPr>
            </w:pPr>
            <w:r>
              <w:rPr>
                <w:rFonts w:hint="eastAsia" w:ascii="宋体" w:hAnsi="宋体" w:cs="仿宋_GB2312"/>
                <w:b/>
                <w:bCs/>
                <w:kern w:val="0"/>
                <w:sz w:val="22"/>
              </w:rPr>
              <w:t>中心名称</w:t>
            </w:r>
          </w:p>
        </w:tc>
        <w:tc>
          <w:tcPr>
            <w:tcW w:w="3118" w:type="dxa"/>
            <w:tcBorders>
              <w:tl2br w:val="nil"/>
              <w:tr2bl w:val="nil"/>
            </w:tcBorders>
            <w:shd w:val="clear" w:color="auto" w:fill="auto"/>
            <w:vAlign w:val="center"/>
          </w:tcPr>
          <w:p>
            <w:pPr>
              <w:widowControl/>
              <w:jc w:val="center"/>
              <w:textAlignment w:val="center"/>
              <w:rPr>
                <w:rFonts w:ascii="宋体" w:hAnsi="宋体" w:cs="仿宋_GB2312"/>
                <w:b/>
                <w:bCs/>
                <w:kern w:val="0"/>
                <w:sz w:val="22"/>
              </w:rPr>
            </w:pPr>
            <w:r>
              <w:rPr>
                <w:rFonts w:hint="eastAsia" w:ascii="宋体" w:hAnsi="宋体" w:cs="仿宋_GB2312"/>
                <w:b/>
                <w:bCs/>
                <w:kern w:val="0"/>
                <w:sz w:val="22"/>
              </w:rPr>
              <w:t>依托单位</w:t>
            </w:r>
          </w:p>
        </w:tc>
        <w:tc>
          <w:tcPr>
            <w:tcW w:w="1276" w:type="dxa"/>
            <w:tcBorders>
              <w:tl2br w:val="nil"/>
              <w:tr2bl w:val="nil"/>
            </w:tcBorders>
            <w:shd w:val="clear" w:color="auto" w:fill="auto"/>
            <w:vAlign w:val="center"/>
          </w:tcPr>
          <w:p>
            <w:pPr>
              <w:widowControl/>
              <w:jc w:val="center"/>
              <w:textAlignment w:val="center"/>
              <w:rPr>
                <w:rFonts w:ascii="宋体" w:hAnsi="宋体" w:cs="仿宋_GB2312"/>
                <w:b/>
                <w:bCs/>
                <w:kern w:val="0"/>
                <w:sz w:val="22"/>
              </w:rPr>
            </w:pPr>
            <w:r>
              <w:rPr>
                <w:rFonts w:hint="eastAsia" w:ascii="宋体" w:hAnsi="宋体" w:cs="仿宋_GB2312"/>
                <w:b/>
                <w:bCs/>
                <w:kern w:val="0"/>
                <w:sz w:val="22"/>
              </w:rPr>
              <w:t>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古点网络自然语言处理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杭州古点网络科技有限公司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杭州旭科生物原材料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杭州旭科生物技术有限公司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威明环保与节能装备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浙江威明环境科技有限公司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浙江国正食品检测技术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浙江国正检测技术有限公司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杭州聚丰新材料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杭州聚丰新材料有限公司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泽科云平台及物联网技术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杭州海兴泽科信息技术有限公司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微智兆环境感知</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杭州微智兆智能科技有限公司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孚宝智能服务机器人</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浙江孚宝智能科技有限公司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大禹智慧水利信息技术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浙江大禹信息技术有限公司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通卡联城智慧公共出行</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通卡联城网络科技有限公司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金投健康智慧医疗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杭州金投健康网络科技有限公司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特扬互联网医疗健康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杭州特扬网络科技有限公司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浙江丝绸科技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浙江丝绸科技有限公司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梵迪智能安防</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杭州梵迪智能科技有限公司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航天广信智慧产业</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航天科工广信智能技术有限公司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雅拓金融大数据智能分析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杭州雅拓信息技术有限公司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向正交互设计技术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杭州向正科技有限公司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浙江天航信息监理技术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浙江天航咨询监理有限公司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电缆故障定位和状态检测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咸亨国际（杭州）电气制造有限公司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瑞普视听音视频系统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杭州瑞普视听工程有限公司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洪芯光通信集成电路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杭州洪芯微电子科技有限公司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海明高端服装面料制品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浙江海明实业有限公司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千石高性能化复合功能材料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杭州千石科技有限公司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北辰电务配电智能化远程监控</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浙江北辰电务科技有限公司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智慧舒适家居技术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浙江艾猫网络科技有限公司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航天润博惯性技术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浙江航天润博测控技术有限公司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蒲惠工业互联网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蒲惠智造科技有限公司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墨攻人工智能</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杭州墨攻科技有限公司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云诺互联网新技术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浙江云诺通信科技有限公司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杭州衣科信息技术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杭州衣科信息技术有限公司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精导电机抗高过载技术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杭州精导智能科技有限公司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金投互联智慧城市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杭州金投互联科技有限公司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南威电力供配及智能化管控平台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杭州南威电力有限公司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凯大催化贵金属催化剂研发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杭州凯大催化金属材料股份有限公司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浙江华电检测所电力装备智能检测及新技术市级企业高新技术研究开发中心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浙江华电器材检测研究所有限公司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楚环科技废气恶臭治理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杭州楚环科技股份有限公司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全速网络创意设计服务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杭州全速网络技术有限公司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先端抗菌肽</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杭州先端生物科技有限公司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数尔安防智能监控</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杭州数尔安防科技股份有限公司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博采传媒影视设计制作</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浙江博采传媒有限公司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尼普顿校园集中供热系统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浙江尼普顿科技股份有限公司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大箴阿达数字生态平台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大箴（杭州）科技有限公司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数维WALKAI高精度地图</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浙江数维科技有限公司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浙江网泽建材行业物联系统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浙江网泽科技有限公司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执御信息技术AI大数据</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浙江执御信息技术有限公司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杭州推啊互动广告平台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杭州推啊网络科技有限公司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祥音生物基因检测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杭州祥音生物医药科技有限公司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云深大数据公共安全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杭州云深科技有限公司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杭州尚尚签网络科技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杭州尚尚签网络科技有限公司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浙江微兰环境监测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浙江微兰环境科技有限公司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开泰基因测序技术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杭州开泰生物技术有限公司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祖玛移动音乐AI智能应用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杭州祖玛科技有限公司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浙大规划院人居环境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浙江大学城乡规划设计研究院有限公司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时光坐标先进影像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杭州时光坐标影视传媒股份有限公司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55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推宝科技自媒体及社群运营工具</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杭州推宝科技有限公司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飞步智慧交通</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杭州飞步科技有限公司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微易互联网保险技术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杭州微易信息科技有限公司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安达智能化控制系统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浙江安达系统工程有限公司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洋驼“海拍客”电商平台技术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杭州洋驼网络科技有限公司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KaDa故事数字化绘本平台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杭州红花朵朵网络技术有限公司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德尚智能装备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浙江德尚韵兴医疗科技有限公司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诺诺智慧云财税服务平台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浙江诺诺网络科技有限公司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招天下电子招投标平台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浙江招天下招投标交易平台有限公司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耀芯光模块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杭州耀芯科技有限公司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杭州牧星智能飞行器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杭州牧星科技有限公司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光泰光纤技术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浙江光泰激光科技有限公司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kern w:val="0"/>
                <w:sz w:val="22"/>
              </w:rPr>
              <w:t>微拍堂文玩电商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杭州微拍堂文化创意有限公司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政采云政企采购云服务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政采云有限公司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环境监测/检测全方位综合性服务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浙江环境监测工程有限公司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杭州智慧视通智慧城市视觉体系</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杭州云栖智慧视通科技有限公司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方正计量检测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浙江省方正校准有限公司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亲宝宝育儿服务</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开望（杭州）科技有限公司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振牛AI金融科技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杭州振牛信息科技有限公司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又拍云科技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杭州又拍云科技有限公司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湘隽阻燃新材料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杭州湘隽阻燃科技有限公司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环析检测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杭州环析检测科技有限公司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集效连锁企业数据统合平台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杭州集效科技有限公司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微点科技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微点（杭州）网络科技有限公司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杭州公共出行服务平台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杭州市公共交通云科技有限公司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九安高灵敏度综合性检测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浙江九安检测科技有限公司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绿能垃圾焚烧环保发电</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杭州绿能环保发电有限公司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德晋心脏瓣膜介入修复</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杭州德晋医疗科技有限公司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堃</w:t>
            </w:r>
            <w:r>
              <w:rPr>
                <w:rFonts w:ascii="仿宋_GB2312" w:hAnsi="仿宋_GB2312" w:eastAsia="仿宋_GB2312" w:cs="仿宋_GB2312"/>
                <w:sz w:val="22"/>
              </w:rPr>
              <w:t>博肺部疾病微创介入诊疗器械</w:t>
            </w:r>
          </w:p>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w:t>
            </w:r>
            <w:r>
              <w:rPr>
                <w:rFonts w:ascii="仿宋_GB2312" w:hAnsi="仿宋_GB2312" w:eastAsia="仿宋_GB2312" w:cs="仿宋_GB2312"/>
                <w:sz w:val="22"/>
              </w:rPr>
              <w:t>堃博生物科技有限公司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英百睿免疫细胞治疗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杭州英百睿生物医药技术有限公司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中一检测研究院检测技术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杭州中一检测研究院有限公司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易思维工业智能视觉</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易思维（杭州）科技有限公司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瑞克斯前沿超声医疗设备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杭州瑞克斯医疗器械有限公司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智能厨电</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杭州瑞德设计股份有限公司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维杰思零售产业信息系统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维杰思科技（杭州）有限公司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杭州深楠智能诊断技术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杭州深楠技术有限公司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华迈高性能骨再生医学材料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杭州华迈医疗器械有限公司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奇治信息SAAS平台及物联网技术解决方案市级企业高新技术研究开发中心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杭州奇治信息技术股份有限公司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华立电力物联网能效管理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杭州华立电力系统工程有限公司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龙境云服务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杭州龙境科技有限公司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科钛机器人</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浙江科钛机器人股份有限公司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承联通信应急通信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杭州承联通信技术有限公司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纳晶量子点</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纳晶科技股份有限公司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同川防汛减灾和水文水资源技术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浙江同川工程技术有限公司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99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而然数字化口腔修复技术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杭州而然科技有限公司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恒朴物联网数据分析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杭州恒朴电子科技有限公司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亚古无线安全检测技术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杭州亚古科技有限公司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麟云交通大数据解决方案</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杭州麟云科技有限公司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东驰智慧数据运维管控</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浙江东驰科技有限公司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澍源无创检测技术及应用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浙江澍源智能技术有限公司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瑞盟高性能集成电路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杭州瑞盟科技有限公司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不鸣科技次世代网络游戏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不鸣科技（杭州）有限公司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执鼎眼科医疗器械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执鼎医疗科技（杭州）有限公司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海测海洋测绘</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浙江海测科技有限公司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成邦新药制剂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杭州成邦医药科技有限公司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安脉盛智能制造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杭州安脉盛智能技术有限公司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浙江飞图影像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浙江飞图影像科技有限公司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浙江东安检测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浙江东安检测技术有限公司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当贝智慧大屏技术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杭州当贝网络科技有限公司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盛立金融科技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盛立金融软件开发（杭州）</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115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四点灵机器人</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浙江四点灵机器人股份有限公司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海洋电脑绿色印刷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杭州海洋电脑制版印刷有限公司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蓝代斯克智慧物联网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杭州蓝代斯克数字技术有限公司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微能数字资产与智慧营销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浙江微能科技有限公司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119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快速核酸诊断</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杭州优思达生物技术有限公司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顶点财经AI数据</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杭州顶点财经网络传媒有限公司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专线宝市级企业高新技术研究开发中心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浙江专线宝网阔物联科技有限公司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孚临科技数字经济与智能技术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浙江孚临科技有限公司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VR精神心理医疗康复云平台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杭州心景科技有限公司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海康汽车软件汽车电子融合感知</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杭州海康汽车软件有限公司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超钜地震前兆痕量观测技术及仪器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杭州超钜科技有限公司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新翔维创智慧监管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新翔维创科技股份有限公司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纽安津AI+精准免疫医疗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杭州纽安津生物科技有限公司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海鸥健康管理开放平台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见素（杭州）科技有限公司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129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AR显示光学技术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杭州光粒科技有限公司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悦玩网络游戏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杭州悦玩网络科技有限公司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路先产业用纺织品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杭州路先非织造股份有限公司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七巧板智慧管控</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浙江七巧板信息科技股份有限公司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数域电子政务平台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数域科技（杭州）有限公司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行云智能大数据运营</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杭州行云信息科技有限公司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135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浙大网新中研软件</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浙江浙大网新中研软件有限公司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136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西软信息技术</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杭州西软信息技术有限公司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婴幼儿乳制品食品检验检测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杭州立高检验检测技术研究院有限公司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缔蓝生物真菌分子诊断</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杭州缔蓝生物技术有限公司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139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地毯数码喷印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杭州宏鹰数码科技有限公司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140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艾耕科技人工智能交互平台</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杭州艾耕科技有限公司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瀚斯智能电商大数据</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杭州瀚斯科技有限公司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华创视讯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浙江华创视讯科技有限公司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止血与血栓诊断</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浙江盛域医疗技术有限公司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互灵智能物联网平台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浙江互灵科技有限公司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中材邦业工业智能化</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中材邦业（杭州）智能技术有限公司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迪普信息网络与信息安全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杭州迪普信息技术有限公司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雅顾云导播制播平台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杭州雅顾科技有限公司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148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浙江天则无线通信设备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浙江天则通信技术有限公司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149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连连（杭州）数据智能</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连连（杭州）信息技术有限公司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卓信通信技术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浙江卓信信息技术有限公司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汉库医药药学研究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杭州汉库医药科技有限公司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安信网络安全等级保护测评关键技术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杭州安信检测技术有限公司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中诚无机膜技术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浙江中诚环境研究院有限公司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环研生态环境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杭州环研科技有限公司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金惠住房公积金信息技术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浙江金惠科技有限公司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宇树四足机器人</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杭州宇树科技有限公司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蔚复来智慧环保</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蔚复来（浙江）科技股份有限公司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158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永控智慧司法物联</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杭州永控科技有限公司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159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森尼克半导体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浙江森尼克半导体有限公司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好耐五金高性能防滑链</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杭州好耐五金机械有限公司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金锤高强度冷拉型钢</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杭州金锤冷拉型钢有限公司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龙马五金高性能小家电用金属件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杭州龙马五金工具有限公司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精锋锯链总成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杭州精锋园林工具有限公司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旭烈电机高精密电机铁芯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杭州旭烈电机有限公司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宝利嘉智能化集成汽车轴承</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杭州宝利嘉轴承有限公司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爱博高精密汽车零部件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杭州爱博汽车零部件有限公司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杜比医疗智能影像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浙江杜比医疗科技有限公司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坤瑞格拉威宝技术玻璃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杭州坤瑞格拉威宝科技有限公司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169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港佳差别化纱线特色产品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杭州港佳纺织仪器有限公司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林芬差异化环保纺织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杭州萧山林芬纺织有限公司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久阳高性能聚乙烯管材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杭州久阳塑胶管业有限公司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海天高端烟管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杭州海天管业有限公司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特爱科绿色包装</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杭州特爱科塑料制品有限公司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永盛海一差别化纤维织物</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杭州永盛海一差别化纤维织物有限公司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大统纺织新型面料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杭州大统纺织有限公司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金迪高性能生态木门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浙江金迪门业有限公司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春光名美家具制造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浙江春光名美家具制造有限公司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欣元节水印染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杭州欣元印染有限公司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179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航民节能减排供热技术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杭州航民热电有限公司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智兴绿色节水印染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浙江智兴集团有限公司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瞩日太阳能电池高效互联</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杭州瞩日能源科技有限公司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永谐5G基站和终端的测试技术及设备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杭州永谐科技有限公司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华雁船用通讯设备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杭州华雁数码电子有限公司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古伽5G智能无人清理船</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杭州古伽船舶科技有限公司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奥展实业不锈钢紧固件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奥展实业有限公司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金鼎高强绿色混凝土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杭州金鼎实业有限公司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杭州新世纪万向节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杭州新世纪万向节有限公司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速博雷尔智能传动设备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杭州速博雷尔传动机械有限公司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189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环宇精密冲件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杭州萧山环宇冲件有限公司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博纳华创高性能汽车底盘传动件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浙江博纳华创汽车部件有限公司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宏骏高性能安全型汽车冲压件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杭州宏骏汽车零部件有限公司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钱富精密万向节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浙江钱富万向节有限公司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仁源高精度汽车轮毂单元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杭州仁源汽配有限公司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前进高弹性联轴器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杭州前进联轴器有限公司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奇观机电智能纺织机械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杭州奇观机电有限公司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贝分新型智能仓储及物流分拣</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贝分科技（杭州）有限公司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生创细胞药物</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浙江生创精准医疗科技有限公司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红利节水印染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浙江红利集团有限公司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199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三印清洁节能纺织印染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杭州三印染整有限公司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双成高性能稀土永磁材料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杭州双成磁业有限公司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奥风PE膜</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杭州奥风科技有限公司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永兴新型纤维及复合材料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杭州永兴化纤有限公司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恒澜新型纤维材料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浙江恒澜科技有限公司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中彩差别化特种纤维</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杭州中彩特种纤维有限公司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恒远差别化纤维</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浙江恒远化纤集团有限公司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羽春抑菌透气功能性床品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杭州羽春家纺有限公司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正凯功能性新材料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正凯纺织有限公司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春元科纺差别化涡流纺纱</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浙江春元科纺有限公司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209</w:t>
            </w:r>
          </w:p>
        </w:tc>
        <w:tc>
          <w:tcPr>
            <w:tcW w:w="4182" w:type="dxa"/>
            <w:tcBorders>
              <w:tl2br w:val="nil"/>
              <w:tr2bl w:val="nil"/>
            </w:tcBorders>
            <w:shd w:val="clear" w:color="auto" w:fill="auto"/>
            <w:vAlign w:val="center"/>
          </w:tcPr>
          <w:p>
            <w:pPr>
              <w:widowControl/>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华利基于产能数字化共享平台的高性能高铁卧具市级企业高新技术研究开发中心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杭州华利实业集团有限公司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永星绿色环保再生短纤维</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杭州永星塑料化纤有限公司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艾珀耐特高性能采光板</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杭州艾珀耐特工程科技有限公司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杭弹高性能防松弹簧垫圈</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杭州弹簧垫圈有限公司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中环化工环保设备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杭州中环化工设备有限公司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伟成精品包装</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杭州伟成印刷有限公司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碧空环境大气污染防治技术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杭州碧空环境科技有限公司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全尚服装设计制造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杭州全尚科技股份有限公司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微医云互联网医疗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微医云（杭州）控股有限公司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传化支付物流金融</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传化支付有限公司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219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亿美物联网装配自动化技术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杭州亿美实业有限公司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数港绿色数据中心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杭州数港科技有限公司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秀购分布式智能营销平台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杭州名融网络有限公司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华网俊业云计算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浙江华网俊业科技有限公司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无线生活微店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无线生活（杭州）信息科技有限公司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求是工程检测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浙江求是工程检测有限公司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恒领科技有限公司车联网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杭州恒领科技有限公司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一知人工智能人机交互</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杭州一知智能科技有限公司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小电科技移动电源智能共享技术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杭州伊电园网络科技有限公司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申华再生混凝土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杭州申华混凝土有限公司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229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三中高性能混凝土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杭州三中新型建材科技有限公司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杭州兴源环保设备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杭州兴源环保设备有限公司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天尚数字建筑设计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天尚设计集团有限公司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润娴服饰市级企业高新技术研究开发中心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杭州润娴服饰有限公司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杭州獐山钢瓶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杭州余杭獐山钢瓶有限公司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智水科技智慧水务</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南方泵业智水（杭州）科技有限公司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鹏图高性能功能型无纺布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杭州鹏图化纤有限公司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泰格电子节能灯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杭州泰格电子电器有限公司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川禾冷拉型钢</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杭州川禾冷拉型钢有限公司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大搜车人工智能及电子商务软件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浙江大搜车软件技术有限公司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239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微慕锂电池解决方案</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杭州微慕科技有限公司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虎哥数字城市生活垃圾治理体系</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浙江虎哥环境有限公司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凯秀高性能功能性面料制品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杭州凯秀纺织有限公司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云嘉云大数据云平台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杭州云嘉云计算有限公司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橙鹰数据技术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杭州橙鹰数据技术有限公司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网赢智慧仓储物联</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网赢如意仓供应链有限公司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龙德医疗器械制造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浙江龙德医药有限公司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宇泛AIOT智能终端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杭州宇泛智能科技有限公司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中昌水处理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浙江中昌水处理科技有限公司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金利鲜茧缫丝工艺</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杭州金利丝业有限公司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249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普晶电子科技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杭州普晶电子科技有限公司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天聚隆超高效感应异步电机</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杭州天聚隆电机有限公司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浙江冠臣高档家具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浙江冠臣家具制造有限公司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利富豪智能箱柜</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杭州利富豪科技股份有限公司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干将实业活性智能包装技术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杭州干将实业有限公司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ESLink易联云SaaS云服务平台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易联云计算（杭州）有限责任公司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雅妍化妆品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杭州雅妍化妆品有限公司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南华汽车配件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杭州南华汽车配件有限公司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宇诺智能电气设备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杭州宇诺电子科技有限公司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万家工业设备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浙江万家工业设备有限公司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259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魔点科技人脸识别</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杭州魔点科技有限公司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晶志康精密电子设备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杭州晶志康电子科技有限公司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联发特种不锈钢波纹管及管件研发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杭州联发管业科技有限公司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骏马精密轴承套圈</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杭州骏马轴承有限公司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吴杭耐腐蚀马口铁罐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杭州吴杭包装材料有限公司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圣安隆智慧安防</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圣安隆环境建设有限公司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菜根发展互联网+产业园区运营</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浙江菜根科技产业发展有限公司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默安网络信息安全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杭州默安科技有限公司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普兴电子精密冲压零组件及模具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浙江普兴电子科技有限公司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大唐特种印刷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杭州大唐印刷有限公司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269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绰美智能环境监测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杭州绰美科技有限公司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鲁尔物联市级企业高新技术研究开发中心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杭州鲁尔物联科技有限公司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超级网络通信攻击检测与防护技术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杭州超级科技有限公司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杭州长命绿色印刷</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杭州长命印刷有限公司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杭州比智科技大数据与人工智能</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杭州比智科技有限公司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工业4.0智能触显人机界面</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杭州凡诺电子有限公司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福朗机电科技有限公司</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杭州福朗机电科技有限公司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浙江城乡建筑工程动态监测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浙江城乡工程检测有限公司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备胎网络科技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浙江备胎网络科技有限公司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极力先进能源技术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浙江极力动力新能源有限公司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279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杭州锐颖智慧安防</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杭州锐颖科技有限公司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杭州华冠有机废弃物处理设备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杭州华冠实业有限公司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力奥科技高性能磷酸铁锂电池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杭州力奥科技有限公司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大远智慧数字化制药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浙江大远智慧制药工程技术有限</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浙江华标环境检测技术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浙江华标检测技术有限公司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杭州华成冶金及矿山智能控制系统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杭州华成设计研究院有限公司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恩碧乐体外诊断试剂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恩碧乐（杭州）生物科技有限公司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云霁科技低代码开发平台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杭州云霁科技有限公司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杭淳地面数字电视发射传输</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杭州杭淳广播电视设备有限公司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中煤生态环境检测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中煤浙江检测技术有限公司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289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易闻科技汽车智能制造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杭州易闻科技有限公司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杭州昊天检测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浙江昊天检测技术服务有限公司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先导医药成药性评价技术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杭州先导医药科技有限责任公司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度安医学检验实验室有限公司</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杭州度安医学检验实验室有限公司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德适辅助生殖医疗器械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杭州德适生物科技有限公司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芋头科技基于AR的人机交互技术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芋头科技（杭州）有限公司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沃朴物联市级企业高新技术研究开发中心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杭州沃朴物联科技有限公司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乐为健康市级企业高新技术研究开发中心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杭州乐为健康科技有限公司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297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浩川着色剂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浙江浩川科技有限公司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298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动享互联网技术</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杭州动享互联网技术有限公司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299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乐一新材料科技</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杭州乐一新材料科技有限公司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朗快智能装备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朗快智能科技（杭州）有限公司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高烯石墨烯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杭州高烯科技有限公司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扁鹊健康数据</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浙江扁鹊健康科技有限公司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亚培烯聚烯烃</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亚培烯科技（杭州）有限公司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304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芯耘光电科技</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杭州芯耘光电科技有限公司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福爱电子发动机管理系统和液体计量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喷射系统市级企业高新技术研究开发中心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浙江福爱电子有限公司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华筑智能建筑大数据</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华筑数据（浙江）有限公司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蓝朗生物技术</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杭州蓝朗生物技术有限公司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杭州百殷宫颈癌整体解决方案</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杭州百殷生物科技有限公司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309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迪英加人工智能精准医疗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杭州迪英加科技有限公司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创新型吸入药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杭州畅溪制药有限公司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民生立德市级企业高新技术研究开发中心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杭州民生立德医疗科技有限公司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归领医疗器械</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杭州归领医疗器械有限公司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永特信息光纤技术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杭州永特信息技术有限公司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图南智能广播系统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杭州图南电子股份有限公司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摩科智能互联</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杭州摩科智能互联有限公司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科明电子精密电子部件</w:t>
            </w:r>
          </w:p>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杭州科明电子有限公司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字节信息通信安全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杭州字节信息技术有限公司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泰林生命科学</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浙江泰林生命科学有限公司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319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sz w:val="32"/>
                <w:szCs w:val="32"/>
                <w:shd w:val="clear" w:color="auto" w:fill="FBFCFD"/>
              </w:rPr>
            </w:pPr>
            <w:r>
              <w:rPr>
                <w:rFonts w:hint="eastAsia" w:ascii="仿宋_GB2312" w:hAnsi="仿宋_GB2312" w:eastAsia="仿宋_GB2312" w:cs="仿宋_GB2312"/>
                <w:kern w:val="0"/>
                <w:sz w:val="22"/>
              </w:rPr>
              <w:t>集联科技物联网应用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杭州集联科技有限公司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环通金属材料先进成形</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杭州环通电力器材有限公司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321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昱华光纤通信</w:t>
            </w:r>
          </w:p>
          <w:p>
            <w:pPr>
              <w:widowControl/>
              <w:jc w:val="center"/>
              <w:textAlignment w:val="center"/>
              <w:rPr>
                <w:rFonts w:ascii="仿宋_GB2312" w:hAnsi="仿宋_GB2312" w:eastAsia="仿宋_GB2312" w:cs="仿宋_GB2312"/>
                <w:color w:val="000000"/>
                <w:kern w:val="0"/>
                <w:sz w:val="22"/>
              </w:rPr>
            </w:pPr>
            <w:r>
              <w:rPr>
                <w:rFonts w:ascii="仿宋_GB2312" w:hAnsi="仿宋_GB2312" w:eastAsia="仿宋_GB2312" w:cs="仿宋_GB2312"/>
                <w:color w:val="00000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杭州昱华科技有限公司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322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美易包装科技</w:t>
            </w:r>
          </w:p>
          <w:p>
            <w:pPr>
              <w:widowControl/>
              <w:jc w:val="center"/>
              <w:textAlignment w:val="center"/>
              <w:rPr>
                <w:rFonts w:ascii="仿宋_GB2312" w:hAnsi="仿宋_GB2312" w:eastAsia="仿宋_GB2312" w:cs="仿宋_GB2312"/>
                <w:color w:val="000000"/>
                <w:kern w:val="0"/>
                <w:sz w:val="22"/>
              </w:rPr>
            </w:pPr>
            <w:r>
              <w:rPr>
                <w:rFonts w:ascii="仿宋_GB2312" w:hAnsi="仿宋_GB2312" w:eastAsia="仿宋_GB2312" w:cs="仿宋_GB2312"/>
                <w:color w:val="00000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浙江美易包装科技有限公司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卓妙洗涤剂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杭州卓妙实业有限公司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华达新材料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浙江华达新型材料股份有限公司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九本环保助剂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浙江九本环保技术有限公司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金泰塑业</w:t>
            </w: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杭州金泰塑业有限公司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巨杰包装材料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杭州巨杰包装科技有限公司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亿泰自控设备</w:t>
            </w:r>
          </w:p>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杭州亿泰自控设备有限公司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329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一鸣包装</w:t>
            </w:r>
          </w:p>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浙江一鸣包装印刷有限公司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驰拓信息存储器件与系统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浙江驰拓科技有限公司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331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万马天屹</w:t>
            </w:r>
            <w:r>
              <w:rPr>
                <w:rFonts w:ascii="仿宋_GB2312" w:hAnsi="仿宋_GB2312" w:eastAsia="仿宋_GB2312" w:cs="仿宋_GB2312"/>
                <w:color w:val="000000"/>
                <w:kern w:val="0"/>
                <w:sz w:val="22"/>
              </w:rPr>
              <w:t>5G</w:t>
            </w:r>
            <w:r>
              <w:rPr>
                <w:rFonts w:hint="eastAsia" w:ascii="仿宋_GB2312" w:hAnsi="仿宋_GB2312" w:eastAsia="仿宋_GB2312" w:cs="仿宋_GB2312"/>
                <w:color w:val="000000"/>
                <w:kern w:val="0"/>
                <w:sz w:val="22"/>
              </w:rPr>
              <w:t>通信线缆</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浙江万马天屹通信线缆有限公司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杭塑医药包装</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杭州塑料工业有限公司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蓝盛高性能层压材料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杭州蓝盛电子材料有限公司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宝临印刷电路板</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杭州宝临印刷电路有限公司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雷特通信技术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杭州雷特通信技术有限公司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金盟复合材料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杭州金盟道路设施有限公司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中天恒筑钢结构</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浙江中天恒筑钢构有限公司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爱博环保装饰材料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杭州爱博装饰材料有限公司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339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兴发</w:t>
            </w:r>
            <w:r>
              <w:rPr>
                <w:rFonts w:ascii="仿宋_GB2312" w:hAnsi="仿宋_GB2312" w:eastAsia="仿宋_GB2312" w:cs="仿宋_GB2312"/>
                <w:sz w:val="22"/>
              </w:rPr>
              <w:t>5G通信高频数据线缆</w:t>
            </w:r>
          </w:p>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杭州兴发科技股份有限公司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钜典云影像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浙江钜典影像科技有限公司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迈迪科精准医学</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杭州迈迪科生物科技有限公司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锦宏装饰纸</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杭州锦宏装饰纸有限公司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妙洁环保型日化用品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杭州妙洁日化科技有限公司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华佳标准件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杭州华佳标准件有限公司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祥龙智能物流装备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杭州祥龙物流设备科技股份有限公司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海康微影红外探测器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杭州海康微影传感科技有限公司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胖猩猩高性能塑料制品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杭州胖猩猩科技有限公司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天龙油墨制造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杭州天龙油墨有限公司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349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创胜高性能磁性组件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创胜磁业（杭州）有限公司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英飞特光电LED驱动技术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浙江英飞特光电有限公司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索德医疗设备</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杭州索德医疗设备有限公司</w:t>
            </w:r>
          </w:p>
        </w:tc>
        <w:tc>
          <w:tcPr>
            <w:tcW w:w="1276"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美磁科技永磁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杭州美磁科技有限公司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353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圣力电气智能配电</w:t>
            </w:r>
          </w:p>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杭州圣力电气有限公司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旭光电子科技</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浙江旭光电子科技股份有限公司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龙驹高性能功能化胶乳</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杭州龙驹合成材料有限公司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sz w:val="32"/>
                <w:szCs w:val="32"/>
              </w:rPr>
            </w:pPr>
            <w:r>
              <w:rPr>
                <w:rFonts w:ascii="仿宋_GB2312" w:hAnsi="仿宋_GB2312" w:eastAsia="仿宋_GB2312" w:cs="仿宋_GB2312"/>
                <w:sz w:val="22"/>
              </w:rPr>
              <w:t>崇耀科技有机硅新材料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杭州崇耀科技发展有限公司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ascii="仿宋_GB2312" w:hAnsi="仿宋_GB2312" w:eastAsia="仿宋_GB2312" w:cs="仿宋_GB2312"/>
                <w:sz w:val="22"/>
              </w:rPr>
              <w:t>安联矿业新材料技术与应用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浙江安联矿业有限公司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sz w:val="22"/>
              </w:rPr>
            </w:pPr>
            <w:r>
              <w:rPr>
                <w:rFonts w:ascii="仿宋_GB2312" w:hAnsi="仿宋_GB2312" w:eastAsia="仿宋_GB2312" w:cs="仿宋_GB2312"/>
                <w:sz w:val="22"/>
              </w:rPr>
              <w:t>钦堂钙业碳酸钙改性及应用</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浙江钦堂钙业股份有限公司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359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华明高纳新材料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建德华明高纳新材料有限公司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巧鹿工作智能</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巧鹿技术有限公司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国光药物研发</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杭州国光药业股份有限公司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得力功能性纤维面料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杭州得力纺织有限公司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多禧生物ADC药物</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杭州多禧生物科技有限公司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奕安济世抗体药物</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杭州奕安济世生物药业有限公司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柔性电子与智能技术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浙江荷清柔性电子技术有限公司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联盛量具手工具先进制造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杭州联盛量具制造有限公司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华贝药业长效降糖及新型抗病毒药物</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浙江华贝药业有限责任公司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霍德生物干细胞及神经再生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浙江霍德生物工程有限公司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369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瀛康多肽新药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浙江瀛康生物医药有限公司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精效文化创意</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杭州精效文化创意有限公司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奥泰生物快速快速诊断试剂</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杭州奥泰生物技术股份有限公司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链康精准医学检验技术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杭州链康医学检验实验室有限公司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373</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摩菲伊肯燃气发动机系统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摩菲伊肯控制技术（杭州）有限公司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374</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菲丝凯天然化妆品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杭州菲丝凯化妆品有限公司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375</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中车数字轨道交通产品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杭州中车数字科技有限公司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376</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康特尔智能制造</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杭州康特尔电梯部件有限公司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377</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电商纺织品高精度检测</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浙江电商检测有限公司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378</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普望生物精准医疗</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杭州普望生物技术有限公司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379</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翱锐肿瘤无创早筛早诊</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杭州翱锐基因科技有限公司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380</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华新电力线缆</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杭州华新电力线缆有限公司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381</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杭海实业高精度耐磨汽车保持架技术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杭州杭海实业有限公司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382</w:t>
            </w:r>
          </w:p>
        </w:tc>
        <w:tc>
          <w:tcPr>
            <w:tcW w:w="4182"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航民江东热电</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杭州航民江东热电有限公司</w:t>
            </w:r>
          </w:p>
        </w:tc>
        <w:tc>
          <w:tcPr>
            <w:tcW w:w="1276" w:type="dxa"/>
            <w:tcBorders>
              <w:tl2br w:val="nil"/>
              <w:tr2bl w:val="nil"/>
            </w:tcBorders>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383</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杭电助剂市级企业高新技术研究开发中心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杭州电化集团助剂化工有限公司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384</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可悦新型卫生用品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杭州可悦卫生用品有限公司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385</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名鑫双氧水</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杭州名鑫双氧水有限公司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386</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永田汽车零部件</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浙江永田汽车配件有限公司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387</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顾家定制家居</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杭州顾家定制家居有限公司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388</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麦格纳汽车系统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麦格纳光能汽车饰件系统（杭州）有限公司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389</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辰泽新型差别化复合纤维</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杭州辰泽新材料有限公司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390</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西子航空先进制造技术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浙江西子势必锐航空工业有限公司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391</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远大住工绿色建筑技术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远大住宅工业（杭州）有限公司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392</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吉华新材料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杭州吉华高分子材料股份有限公司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393</w:t>
            </w:r>
          </w:p>
        </w:tc>
        <w:tc>
          <w:tcPr>
            <w:tcW w:w="4182" w:type="dxa"/>
            <w:tcBorders>
              <w:tl2br w:val="nil"/>
              <w:tr2bl w:val="nil"/>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2"/>
              </w:rPr>
              <w:t>龙化节能技术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杭州龙山化工有限公司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394</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三隆新材料</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杭州三隆新材料有限公司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395</w:t>
            </w:r>
          </w:p>
        </w:tc>
        <w:tc>
          <w:tcPr>
            <w:tcW w:w="4182"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光能汽车饰件系统生产自动化</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118"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杭州光能荣能汽车配件有限公司</w:t>
            </w:r>
          </w:p>
        </w:tc>
        <w:tc>
          <w:tcPr>
            <w:tcW w:w="1276" w:type="dxa"/>
            <w:tcBorders>
              <w:tl2br w:val="nil"/>
              <w:tr2bl w:val="nil"/>
            </w:tcBorders>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钱塘新区</w:t>
            </w:r>
          </w:p>
        </w:tc>
      </w:tr>
    </w:tbl>
    <w:p>
      <w:pP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（二）农业类</w:t>
      </w:r>
    </w:p>
    <w:tbl>
      <w:tblPr>
        <w:tblStyle w:val="6"/>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253"/>
        <w:gridCol w:w="320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spacing w:line="240" w:lineRule="exact"/>
              <w:contextualSpacing/>
              <w:jc w:val="center"/>
              <w:rPr>
                <w:rFonts w:ascii="仿宋_GB2312" w:hAnsi="仿宋_GB2312" w:eastAsia="仿宋_GB2312" w:cs="仿宋_GB2312"/>
                <w:b/>
                <w:kern w:val="0"/>
                <w:sz w:val="22"/>
              </w:rPr>
            </w:pPr>
            <w:r>
              <w:rPr>
                <w:rFonts w:hint="eastAsia" w:ascii="仿宋_GB2312" w:hAnsi="仿宋_GB2312" w:eastAsia="仿宋_GB2312" w:cs="仿宋_GB2312"/>
                <w:b/>
                <w:kern w:val="0"/>
                <w:sz w:val="22"/>
              </w:rPr>
              <w:t>序号</w:t>
            </w:r>
          </w:p>
        </w:tc>
        <w:tc>
          <w:tcPr>
            <w:tcW w:w="4253" w:type="dxa"/>
            <w:shd w:val="clear" w:color="auto" w:fill="auto"/>
            <w:vAlign w:val="center"/>
          </w:tcPr>
          <w:p>
            <w:pPr>
              <w:widowControl/>
              <w:spacing w:line="240" w:lineRule="exact"/>
              <w:contextualSpacing/>
              <w:jc w:val="center"/>
              <w:rPr>
                <w:rFonts w:ascii="仿宋_GB2312" w:hAnsi="仿宋_GB2312" w:eastAsia="仿宋_GB2312" w:cs="仿宋_GB2312"/>
                <w:b/>
                <w:kern w:val="0"/>
                <w:sz w:val="22"/>
              </w:rPr>
            </w:pPr>
            <w:r>
              <w:rPr>
                <w:rFonts w:hint="eastAsia" w:ascii="仿宋_GB2312" w:hAnsi="仿宋_GB2312" w:eastAsia="仿宋_GB2312" w:cs="仿宋_GB2312"/>
                <w:b/>
                <w:kern w:val="0"/>
                <w:sz w:val="22"/>
              </w:rPr>
              <w:t>中心名称</w:t>
            </w:r>
          </w:p>
        </w:tc>
        <w:tc>
          <w:tcPr>
            <w:tcW w:w="3203" w:type="dxa"/>
            <w:shd w:val="clear" w:color="auto" w:fill="auto"/>
            <w:vAlign w:val="center"/>
          </w:tcPr>
          <w:p>
            <w:pPr>
              <w:widowControl/>
              <w:spacing w:line="240" w:lineRule="exact"/>
              <w:contextualSpacing/>
              <w:jc w:val="center"/>
              <w:rPr>
                <w:rFonts w:ascii="仿宋_GB2312" w:hAnsi="仿宋_GB2312" w:eastAsia="仿宋_GB2312" w:cs="仿宋_GB2312"/>
                <w:b/>
                <w:kern w:val="0"/>
                <w:sz w:val="22"/>
              </w:rPr>
            </w:pPr>
            <w:r>
              <w:rPr>
                <w:rFonts w:hint="eastAsia" w:ascii="仿宋_GB2312" w:hAnsi="仿宋_GB2312" w:eastAsia="仿宋_GB2312" w:cs="仿宋_GB2312"/>
                <w:b/>
                <w:kern w:val="0"/>
                <w:sz w:val="22"/>
              </w:rPr>
              <w:t>依托单位</w:t>
            </w:r>
          </w:p>
        </w:tc>
        <w:tc>
          <w:tcPr>
            <w:tcW w:w="1414" w:type="dxa"/>
            <w:shd w:val="clear" w:color="auto" w:fill="auto"/>
            <w:vAlign w:val="center"/>
          </w:tcPr>
          <w:p>
            <w:pPr>
              <w:widowControl/>
              <w:spacing w:line="240" w:lineRule="exact"/>
              <w:contextualSpacing/>
              <w:jc w:val="center"/>
              <w:rPr>
                <w:rFonts w:ascii="仿宋_GB2312" w:hAnsi="仿宋_GB2312" w:eastAsia="仿宋_GB2312" w:cs="仿宋_GB2312"/>
                <w:b/>
                <w:kern w:val="0"/>
                <w:sz w:val="22"/>
              </w:rPr>
            </w:pPr>
            <w:r>
              <w:rPr>
                <w:rFonts w:hint="eastAsia" w:ascii="仿宋_GB2312" w:hAnsi="仿宋_GB2312" w:eastAsia="仿宋_GB2312" w:cs="仿宋_GB2312"/>
                <w:b/>
                <w:kern w:val="0"/>
                <w:sz w:val="22"/>
              </w:rPr>
              <w:t>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四维生态现代农业智能化</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四维生态科技（杭州）有限公司</w:t>
            </w:r>
          </w:p>
        </w:tc>
        <w:tc>
          <w:tcPr>
            <w:tcW w:w="141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2</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恒天粮食制品绿色加工技术</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浙江恒天粮食股份有限公司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3</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新迪嘉禾食品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浙江新迪嘉禾食品有限公司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4</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万隆肉类制品</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杭州万隆肉类制品有限公司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5</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爱力迈动物药业</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杭州爱力迈动物药业有限公司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6</w:t>
            </w:r>
          </w:p>
        </w:tc>
        <w:tc>
          <w:tcPr>
            <w:tcW w:w="425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建丰水产养殖技术和系统</w:t>
            </w:r>
          </w:p>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杭州建丰农业开发有限公司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7</w:t>
            </w:r>
          </w:p>
        </w:tc>
        <w:tc>
          <w:tcPr>
            <w:tcW w:w="4253" w:type="dxa"/>
            <w:shd w:val="clear" w:color="auto" w:fill="auto"/>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七香茶业</w:t>
            </w:r>
          </w:p>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杭州七香茶业有限公司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shd w:val="clear" w:color="auto" w:fill="auto"/>
            <w:noWrap/>
            <w:vAlign w:val="center"/>
          </w:tcPr>
          <w:p>
            <w:pPr>
              <w:widowControl/>
              <w:jc w:val="center"/>
              <w:textAlignment w:val="center"/>
              <w:rPr>
                <w:rFonts w:ascii="仿宋_GB2312" w:hAnsi="仿宋_GB2312" w:eastAsia="仿宋_GB2312" w:cs="仿宋_GB2312"/>
                <w:kern w:val="0"/>
                <w:sz w:val="22"/>
              </w:rPr>
            </w:pPr>
            <w:r>
              <w:rPr>
                <w:rFonts w:hint="eastAsia" w:ascii="仿宋_GB2312" w:hAnsi="仿宋_GB2312" w:eastAsia="仿宋_GB2312" w:cs="仿宋_GB2312"/>
                <w:kern w:val="0"/>
                <w:sz w:val="22"/>
              </w:rPr>
              <w:t>8</w:t>
            </w:r>
          </w:p>
        </w:tc>
        <w:tc>
          <w:tcPr>
            <w:tcW w:w="4253" w:type="dxa"/>
            <w:shd w:val="clear" w:color="auto" w:fill="auto"/>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绿环有机肥料</w:t>
            </w:r>
          </w:p>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市级企业高新技术研究开发中心</w:t>
            </w:r>
          </w:p>
        </w:tc>
        <w:tc>
          <w:tcPr>
            <w:tcW w:w="3203" w:type="dxa"/>
            <w:shd w:val="clear" w:color="auto" w:fill="auto"/>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建德市绿环有机肥料有限公司</w:t>
            </w:r>
          </w:p>
        </w:tc>
        <w:tc>
          <w:tcPr>
            <w:tcW w:w="1414" w:type="dxa"/>
            <w:shd w:val="clear" w:color="auto" w:fill="auto"/>
            <w:noWrap/>
            <w:vAlign w:val="center"/>
          </w:tcPr>
          <w:p>
            <w:pPr>
              <w:widowControl/>
              <w:jc w:val="center"/>
              <w:textAlignment w:val="bottom"/>
              <w:rPr>
                <w:rFonts w:ascii="仿宋_GB2312" w:hAnsi="仿宋_GB2312" w:eastAsia="仿宋_GB2312" w:cs="仿宋_GB2312"/>
                <w:kern w:val="0"/>
                <w:sz w:val="22"/>
              </w:rPr>
            </w:pPr>
            <w:r>
              <w:rPr>
                <w:rFonts w:hint="eastAsia" w:ascii="仿宋_GB2312" w:hAnsi="仿宋_GB2312" w:eastAsia="仿宋_GB2312" w:cs="仿宋_GB2312"/>
                <w:kern w:val="0"/>
                <w:sz w:val="22"/>
              </w:rPr>
              <w:t>建德市</w:t>
            </w:r>
          </w:p>
        </w:tc>
      </w:tr>
    </w:tbl>
    <w:p>
      <w:pPr>
        <w:rPr>
          <w:rFonts w:ascii="仿宋_GB2312" w:hAnsi="Times New Roman" w:eastAsia="仿宋_GB2312"/>
          <w:sz w:val="30"/>
          <w:szCs w:val="30"/>
        </w:rPr>
        <w:sectPr>
          <w:footerReference r:id="rId3" w:type="default"/>
          <w:footerReference r:id="rId4" w:type="even"/>
          <w:pgSz w:w="11906" w:h="16838"/>
          <w:pgMar w:top="1701" w:right="1588" w:bottom="1701" w:left="1588" w:header="851" w:footer="992" w:gutter="0"/>
          <w:pgNumType w:fmt="numberInDash"/>
          <w:cols w:space="425" w:num="1"/>
          <w:docGrid w:type="lines" w:linePitch="312" w:charSpace="0"/>
        </w:sect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100" w:line="620" w:lineRule="exact"/>
        <w:rPr>
          <w:rFonts w:hint="eastAsia" w:ascii="仿宋_GB2312" w:eastAsia="仿宋_GB2312"/>
          <w:sz w:val="32"/>
          <w:szCs w:val="32"/>
        </w:rPr>
      </w:pPr>
    </w:p>
    <w:p>
      <w:pPr>
        <w:spacing w:beforeLines="200" w:line="620" w:lineRule="exact"/>
        <w:rPr>
          <w:rFonts w:hint="eastAsia" w:ascii="仿宋_GB2312" w:eastAsia="仿宋_GB2312"/>
          <w:sz w:val="32"/>
          <w:szCs w:val="32"/>
        </w:rPr>
      </w:pPr>
    </w:p>
    <w:p/>
    <w:p>
      <w:pPr>
        <w:spacing w:line="600" w:lineRule="exact"/>
        <w:ind w:firstLine="5280" w:firstLineChars="1650"/>
        <w:rPr>
          <w:rFonts w:ascii="仿宋_GB2312" w:hAnsi="仿宋" w:eastAsia="仿宋_GB2312"/>
          <w:sz w:val="32"/>
          <w:szCs w:val="32"/>
        </w:rPr>
      </w:pPr>
    </w:p>
    <w:p>
      <w:pPr>
        <w:pStyle w:val="2"/>
        <w:spacing w:beforeLines="20" w:line="500" w:lineRule="exact"/>
        <w:ind w:right="-57" w:rightChars="-27" w:firstLine="140" w:firstLineChars="50"/>
      </w:pPr>
      <w:r>
        <w:rPr>
          <w:rFonts w:ascii="黑体" w:eastAsia="黑体"/>
          <w:b w:val="0"/>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486400" cy="0"/>
                <wp:effectExtent l="0" t="0" r="0" b="0"/>
                <wp:wrapNone/>
                <wp:docPr id="1" name="直线 2"/>
                <wp:cNvGraphicFramePr/>
                <a:graphic xmlns:a="http://schemas.openxmlformats.org/drawingml/2006/main">
                  <a:graphicData uri="http://schemas.microsoft.com/office/word/2010/wordprocessingShape">
                    <wps:wsp>
                      <wps:cNvCnPr/>
                      <wps:spPr>
                        <a:xfrm>
                          <a:off x="0" y="0"/>
                          <a:ext cx="54864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2.15pt;height:0pt;width:432pt;z-index:251658240;mso-width-relative:page;mso-height-relative:page;" filled="f" stroked="t" coordsize="21600,21600" o:gfxdata="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2oY30QAAAAQBAAAPAAAAAAAAAAEAIAAAACIAAABkcnMv&#10;ZG93bnJldi54bWxQSwECFAAUAAAACACHTuJAbON0htEBAACbAwAADgAAAAAAAAABACAAAAAgAQAA&#10;ZHJzL2Uyb0RvYy54bWxQSwUGAAAAAAYABgBZAQAAYwUAAAAA&#10;">
                <v:fill on="f" focussize="0,0"/>
                <v:stroke weight="0.5pt" color="#000000" joinstyle="round"/>
                <v:imagedata o:title=""/>
                <o:lock v:ext="edit" aspectratio="f"/>
              </v:line>
            </w:pict>
          </mc:Fallback>
        </mc:AlternateContent>
      </w:r>
      <w:r>
        <w:rPr>
          <w:rFonts w:hint="eastAsia" w:ascii="仿宋_GB2312" w:eastAsia="仿宋_GB2312"/>
          <w:b w:val="0"/>
          <w:szCs w:val="28"/>
        </w:rPr>
        <w:t>杭州市科技局办公室                     2020年9月18日印发</w:t>
      </w:r>
    </w:p>
    <w:p>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70485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5.55pt;height:0pt;width:432pt;z-index:251658240;mso-width-relative:page;mso-height-relative:page;" filled="f" stroked="t" coordsize="21600,21600" o:gfxdata="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XLAF9EAAAAGAQAADwAAAAAAAAABACAAAAAiAAAAZHJz&#10;L2Rvd25yZXYueG1sUEsBAhQAFAAAAAgAh07iQOpy0lDSAQAAmwMAAA4AAAAAAAAAAQAgAAAAIAEA&#10;AGRycy9lMm9Eb2MueG1sUEsFBgAAAAAGAAYAWQEAAGQFAAAAAA==&#10;">
                <v:fill on="f" focussize="0,0"/>
                <v:stroke weight="0.5pt" color="#000000" joinstyle="round"/>
                <v:imagedata o:title=""/>
                <o:lock v:ext="edit" aspectratio="f"/>
              </v:line>
            </w:pict>
          </mc:Fallback>
        </mc:AlternateConten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127454"/>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127455"/>
      <w:docPartObj>
        <w:docPartGallery w:val="AutoText"/>
      </w:docPartObj>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9626"/>
    <w:multiLevelType w:val="singleLevel"/>
    <w:tmpl w:val="7D7696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3E"/>
    <w:rsid w:val="00025C0E"/>
    <w:rsid w:val="000A0A75"/>
    <w:rsid w:val="001A343E"/>
    <w:rsid w:val="00480196"/>
    <w:rsid w:val="00946E02"/>
    <w:rsid w:val="00A57A75"/>
    <w:rsid w:val="00C07B94"/>
    <w:rsid w:val="00E32A33"/>
    <w:rsid w:val="0DB8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0"/>
    <w:rPr>
      <w:rFonts w:ascii="宋体" w:hAnsi="宋体" w:eastAsiaTheme="minorEastAsia" w:cstheme="minorBidi"/>
      <w:b/>
      <w:bCs/>
      <w:color w:val="000000"/>
      <w:sz w:val="28"/>
    </w:rPr>
  </w:style>
  <w:style w:type="paragraph" w:styleId="3">
    <w:name w:val="Balloon Text"/>
    <w:basedOn w:val="1"/>
    <w:link w:val="9"/>
    <w:semiHidden/>
    <w:unhideWhenUsed/>
    <w:qFormat/>
    <w:uiPriority w:val="99"/>
    <w:rPr>
      <w:rFonts w:ascii="Times New Roman" w:hAnsi="Times New Roman"/>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8">
    <w:name w:val="批注框文本 Char"/>
    <w:basedOn w:val="7"/>
    <w:link w:val="3"/>
    <w:semiHidden/>
    <w:uiPriority w:val="99"/>
    <w:rPr>
      <w:rFonts w:ascii="Calibri" w:hAnsi="Calibri" w:eastAsia="宋体" w:cs="Times New Roman"/>
      <w:sz w:val="18"/>
      <w:szCs w:val="18"/>
    </w:rPr>
  </w:style>
  <w:style w:type="character" w:customStyle="1" w:styleId="9">
    <w:name w:val="批注框文本 字符"/>
    <w:link w:val="3"/>
    <w:semiHidden/>
    <w:qFormat/>
    <w:uiPriority w:val="99"/>
    <w:rPr>
      <w:rFonts w:ascii="Times New Roman" w:hAnsi="Times New Roman" w:eastAsia="宋体" w:cs="Times New Roman"/>
      <w:sz w:val="18"/>
      <w:szCs w:val="18"/>
    </w:rPr>
  </w:style>
  <w:style w:type="character" w:customStyle="1" w:styleId="10">
    <w:name w:val="页脚 Char"/>
    <w:basedOn w:val="7"/>
    <w:link w:val="4"/>
    <w:uiPriority w:val="99"/>
    <w:rPr>
      <w:rFonts w:ascii="Calibri" w:hAnsi="Calibri" w:eastAsia="宋体" w:cs="Times New Roman"/>
      <w:sz w:val="18"/>
      <w:szCs w:val="18"/>
    </w:rPr>
  </w:style>
  <w:style w:type="character" w:customStyle="1" w:styleId="11">
    <w:name w:val="页脚 字符"/>
    <w:link w:val="4"/>
    <w:qFormat/>
    <w:uiPriority w:val="99"/>
    <w:rPr>
      <w:rFonts w:ascii="Times New Roman" w:hAnsi="Times New Roman" w:eastAsia="宋体" w:cs="Times New Roman"/>
      <w:sz w:val="18"/>
      <w:szCs w:val="18"/>
    </w:rPr>
  </w:style>
  <w:style w:type="character" w:customStyle="1" w:styleId="12">
    <w:name w:val="页眉 Char"/>
    <w:basedOn w:val="7"/>
    <w:link w:val="5"/>
    <w:semiHidden/>
    <w:uiPriority w:val="99"/>
    <w:rPr>
      <w:rFonts w:ascii="Calibri" w:hAnsi="Calibri" w:eastAsia="宋体" w:cs="Times New Roman"/>
      <w:sz w:val="18"/>
      <w:szCs w:val="18"/>
    </w:rPr>
  </w:style>
  <w:style w:type="character" w:customStyle="1" w:styleId="13">
    <w:name w:val="页眉 字符"/>
    <w:link w:val="5"/>
    <w:qFormat/>
    <w:uiPriority w:val="99"/>
    <w:rPr>
      <w:rFonts w:ascii="Times New Roman" w:hAnsi="Times New Roman" w:eastAsia="宋体" w:cs="Times New Roman"/>
      <w:sz w:val="18"/>
      <w:szCs w:val="18"/>
    </w:rPr>
  </w:style>
  <w:style w:type="paragraph" w:customStyle="1" w:styleId="14">
    <w:name w:val="_Style 12"/>
    <w:basedOn w:val="1"/>
    <w:next w:val="15"/>
    <w:qFormat/>
    <w:uiPriority w:val="34"/>
    <w:pPr>
      <w:ind w:firstLine="420" w:firstLineChars="200"/>
    </w:pPr>
    <w:rPr>
      <w:rFonts w:ascii="Times New Roman" w:hAnsi="Times New Roman"/>
      <w:szCs w:val="20"/>
    </w:rPr>
  </w:style>
  <w:style w:type="paragraph" w:styleId="15">
    <w:name w:val="List Paragraph"/>
    <w:basedOn w:val="1"/>
    <w:qFormat/>
    <w:uiPriority w:val="34"/>
    <w:pPr>
      <w:ind w:firstLine="420" w:firstLineChars="200"/>
    </w:pPr>
  </w:style>
  <w:style w:type="paragraph" w:customStyle="1" w:styleId="16">
    <w:name w:val="Char1"/>
    <w:basedOn w:val="1"/>
    <w:qFormat/>
    <w:uiPriority w:val="0"/>
    <w:rPr>
      <w:rFonts w:ascii="仿宋_GB2312" w:hAnsi="Times New Roman" w:eastAsia="仿宋_GB2312"/>
      <w:b/>
      <w:sz w:val="32"/>
      <w:szCs w:val="32"/>
    </w:rPr>
  </w:style>
  <w:style w:type="paragraph" w:customStyle="1" w:styleId="17">
    <w:name w:val="Char11"/>
    <w:basedOn w:val="1"/>
    <w:qFormat/>
    <w:uiPriority w:val="0"/>
    <w:rPr>
      <w:rFonts w:ascii="仿宋_GB2312" w:hAnsi="Times New Roman" w:eastAsia="仿宋_GB2312"/>
      <w:b/>
      <w:sz w:val="32"/>
      <w:szCs w:val="32"/>
    </w:rPr>
  </w:style>
  <w:style w:type="paragraph" w:customStyle="1" w:styleId="18">
    <w:name w:val="Char12"/>
    <w:basedOn w:val="1"/>
    <w:qFormat/>
    <w:uiPriority w:val="0"/>
    <w:rPr>
      <w:rFonts w:ascii="仿宋_GB2312" w:hAnsi="Times New Roman" w:eastAsia="仿宋_GB2312"/>
      <w:b/>
      <w:sz w:val="32"/>
      <w:szCs w:val="32"/>
    </w:rPr>
  </w:style>
  <w:style w:type="character" w:customStyle="1" w:styleId="19">
    <w:name w:val="font41"/>
    <w:qFormat/>
    <w:uiPriority w:val="0"/>
    <w:rPr>
      <w:rFonts w:hint="eastAsia" w:ascii="仿宋_GB2312" w:eastAsia="仿宋_GB2312" w:cs="仿宋_GB2312"/>
      <w:color w:val="000000"/>
      <w:sz w:val="22"/>
      <w:szCs w:val="22"/>
      <w:u w:val="none"/>
    </w:rPr>
  </w:style>
  <w:style w:type="character" w:customStyle="1" w:styleId="20">
    <w:name w:val="font81"/>
    <w:qFormat/>
    <w:uiPriority w:val="0"/>
    <w:rPr>
      <w:rFonts w:hint="eastAsia" w:ascii="仿宋_GB2312" w:eastAsia="仿宋_GB2312" w:cs="仿宋_GB2312"/>
      <w:color w:val="000000"/>
      <w:sz w:val="22"/>
      <w:szCs w:val="22"/>
      <w:u w:val="none"/>
    </w:rPr>
  </w:style>
  <w:style w:type="character" w:customStyle="1" w:styleId="21">
    <w:name w:val="font101"/>
    <w:qFormat/>
    <w:uiPriority w:val="0"/>
    <w:rPr>
      <w:rFonts w:hint="eastAsia" w:ascii="仿宋_GB2312" w:eastAsia="仿宋_GB2312" w:cs="仿宋_GB2312"/>
      <w:color w:val="000000"/>
      <w:sz w:val="22"/>
      <w:szCs w:val="22"/>
      <w:u w:val="none"/>
    </w:rPr>
  </w:style>
  <w:style w:type="character" w:customStyle="1" w:styleId="22">
    <w:name w:val="font61"/>
    <w:qFormat/>
    <w:uiPriority w:val="0"/>
    <w:rPr>
      <w:rFonts w:hint="eastAsia" w:ascii="仿宋_GB2312" w:eastAsia="仿宋_GB2312" w:cs="仿宋_GB2312"/>
      <w:color w:val="000000"/>
      <w:sz w:val="22"/>
      <w:szCs w:val="22"/>
      <w:u w:val="none"/>
    </w:rPr>
  </w:style>
  <w:style w:type="character" w:customStyle="1" w:styleId="23">
    <w:name w:val="font11"/>
    <w:qFormat/>
    <w:uiPriority w:val="0"/>
    <w:rPr>
      <w:rFonts w:hint="eastAsia" w:ascii="仿宋_GB2312" w:eastAsia="仿宋_GB2312" w:cs="仿宋_GB2312"/>
      <w:color w:val="000000"/>
      <w:sz w:val="24"/>
      <w:szCs w:val="24"/>
      <w:u w:val="none"/>
    </w:rPr>
  </w:style>
  <w:style w:type="character" w:customStyle="1" w:styleId="24">
    <w:name w:val="正文文本 Char"/>
    <w:basedOn w:val="7"/>
    <w:link w:val="2"/>
    <w:qFormat/>
    <w:uiPriority w:val="0"/>
    <w:rPr>
      <w:rFonts w:ascii="宋体" w:hAnsi="宋体"/>
      <w:b/>
      <w:bCs/>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2894</Words>
  <Characters>16497</Characters>
  <Lines>137</Lines>
  <Paragraphs>38</Paragraphs>
  <TotalTime>13</TotalTime>
  <ScaleCrop>false</ScaleCrop>
  <LinksUpToDate>false</LinksUpToDate>
  <CharactersWithSpaces>19353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2020-09-18T01:23:00Z</dcterms:created>
  <dc:creator>何宣妃</dc:creator>
  <cp:lastModifiedBy>赵丽</cp:lastModifiedBy>
  <dcterms:modified xsi:type="dcterms:W3CDTF">2020-09-18T02:20:18Z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